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B535" w14:textId="77777777" w:rsidR="002F2EBC" w:rsidRDefault="002F2EBC"/>
    <w:tbl>
      <w:tblPr>
        <w:tblW w:w="10212" w:type="dxa"/>
        <w:tblInd w:w="55" w:type="dxa"/>
        <w:tblCellMar>
          <w:top w:w="55" w:type="dxa"/>
          <w:left w:w="55" w:type="dxa"/>
          <w:bottom w:w="55" w:type="dxa"/>
          <w:right w:w="55" w:type="dxa"/>
        </w:tblCellMar>
        <w:tblLook w:val="0000" w:firstRow="0" w:lastRow="0" w:firstColumn="0" w:lastColumn="0" w:noHBand="0" w:noVBand="0"/>
      </w:tblPr>
      <w:tblGrid>
        <w:gridCol w:w="10145"/>
        <w:gridCol w:w="116"/>
      </w:tblGrid>
      <w:tr w:rsidR="002F2EBC" w14:paraId="65DA710D" w14:textId="77777777">
        <w:trPr>
          <w:trHeight w:val="1188"/>
        </w:trPr>
        <w:tc>
          <w:tcPr>
            <w:tcW w:w="5161" w:type="dxa"/>
            <w:shd w:val="clear" w:color="auto" w:fill="auto"/>
            <w:vAlign w:val="center"/>
          </w:tcPr>
          <w:p w14:paraId="69169A41" w14:textId="77777777" w:rsidR="002F2EBC" w:rsidRDefault="00011A95">
            <w:pPr>
              <w:pStyle w:val="Contenudetableau"/>
              <w:jc w:val="both"/>
              <w:rPr>
                <w:sz w:val="21"/>
              </w:rPr>
            </w:pPr>
            <w:r w:rsidRPr="00011A95">
              <w:rPr>
                <w:noProof/>
                <w:sz w:val="21"/>
                <w:lang w:eastAsia="fr-FR" w:bidi="ar-SA"/>
              </w:rPr>
              <w:drawing>
                <wp:inline distT="0" distB="0" distL="0" distR="0" wp14:anchorId="61E27CB0" wp14:editId="48D661B9">
                  <wp:extent cx="6480810" cy="7423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80810" cy="742315"/>
                          </a:xfrm>
                          <a:prstGeom prst="rect">
                            <a:avLst/>
                          </a:prstGeom>
                        </pic:spPr>
                      </pic:pic>
                    </a:graphicData>
                  </a:graphic>
                </wp:inline>
              </w:drawing>
            </w:r>
          </w:p>
        </w:tc>
        <w:tc>
          <w:tcPr>
            <w:tcW w:w="5050" w:type="dxa"/>
            <w:shd w:val="clear" w:color="auto" w:fill="auto"/>
            <w:vAlign w:val="center"/>
          </w:tcPr>
          <w:p w14:paraId="23288DF3" w14:textId="77777777" w:rsidR="002F2EBC" w:rsidRDefault="002F2EBC">
            <w:pPr>
              <w:jc w:val="both"/>
              <w:rPr>
                <w:sz w:val="21"/>
              </w:rPr>
            </w:pPr>
          </w:p>
        </w:tc>
      </w:tr>
    </w:tbl>
    <w:p w14:paraId="082FEE65" w14:textId="77777777" w:rsidR="002F2EBC" w:rsidRDefault="002F2EBC">
      <w:pPr>
        <w:pStyle w:val="StandardSaisie"/>
        <w:rPr>
          <w:b/>
          <w:sz w:val="24"/>
        </w:rPr>
      </w:pPr>
    </w:p>
    <w:tbl>
      <w:tblPr>
        <w:tblW w:w="10206" w:type="dxa"/>
        <w:tblInd w:w="11"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5" w:type="dxa"/>
          <w:bottom w:w="55" w:type="dxa"/>
          <w:right w:w="55" w:type="dxa"/>
        </w:tblCellMar>
        <w:tblLook w:val="0000" w:firstRow="0" w:lastRow="0" w:firstColumn="0" w:lastColumn="0" w:noHBand="0" w:noVBand="0"/>
      </w:tblPr>
      <w:tblGrid>
        <w:gridCol w:w="10206"/>
      </w:tblGrid>
      <w:tr w:rsidR="002F2EBC" w14:paraId="2D55A1F7" w14:textId="77777777">
        <w:trPr>
          <w:trHeight w:val="2375"/>
        </w:trPr>
        <w:tc>
          <w:tcPr>
            <w:tcW w:w="10206" w:type="dxa"/>
            <w:tcBorders>
              <w:top w:val="single" w:sz="12" w:space="0" w:color="006666"/>
              <w:left w:val="single" w:sz="12" w:space="0" w:color="006666"/>
              <w:bottom w:val="single" w:sz="12" w:space="0" w:color="006666"/>
              <w:right w:val="single" w:sz="12" w:space="0" w:color="006666"/>
            </w:tcBorders>
            <w:shd w:val="clear" w:color="auto" w:fill="auto"/>
            <w:tcMar>
              <w:left w:w="-5" w:type="dxa"/>
            </w:tcMar>
          </w:tcPr>
          <w:p w14:paraId="31D95708" w14:textId="77777777" w:rsidR="002F2EBC" w:rsidRDefault="00E10D01">
            <w:pPr>
              <w:pStyle w:val="normalformulaire"/>
              <w:snapToGrid w:val="0"/>
              <w:jc w:val="center"/>
            </w:pPr>
            <w:r>
              <w:rPr>
                <w:b/>
                <w:bCs/>
                <w:color w:val="008080"/>
                <w:sz w:val="22"/>
                <w:szCs w:val="22"/>
              </w:rPr>
              <w:t>Notice d'information pour le remplissage de la demande de paiement</w:t>
            </w:r>
          </w:p>
          <w:p w14:paraId="79ECAC8A" w14:textId="77777777" w:rsidR="002F2EBC" w:rsidRDefault="00E10D01">
            <w:pPr>
              <w:pStyle w:val="normalformulaire"/>
              <w:snapToGrid w:val="0"/>
              <w:jc w:val="center"/>
            </w:pPr>
            <w:proofErr w:type="gramStart"/>
            <w:r>
              <w:rPr>
                <w:b/>
                <w:bCs/>
                <w:color w:val="008080"/>
                <w:sz w:val="22"/>
                <w:szCs w:val="22"/>
              </w:rPr>
              <w:t>des</w:t>
            </w:r>
            <w:proofErr w:type="gramEnd"/>
            <w:r>
              <w:rPr>
                <w:b/>
                <w:bCs/>
                <w:color w:val="008080"/>
                <w:sz w:val="22"/>
                <w:szCs w:val="22"/>
              </w:rPr>
              <w:t xml:space="preserve"> aides octroyées au titre des i</w:t>
            </w:r>
            <w:r>
              <w:rPr>
                <w:b/>
                <w:bCs/>
                <w:color w:val="008080"/>
                <w:sz w:val="22"/>
                <w:szCs w:val="22"/>
                <w:shd w:val="clear" w:color="auto" w:fill="FFFFFF"/>
              </w:rPr>
              <w:t>nvestissements en faveur d’une gestion qualitative et quantitative de la ressource en eau</w:t>
            </w:r>
          </w:p>
          <w:p w14:paraId="07A413C9" w14:textId="77777777" w:rsidR="002F2EBC" w:rsidRDefault="00E10D01">
            <w:pPr>
              <w:pStyle w:val="normalformulaire"/>
              <w:snapToGrid w:val="0"/>
              <w:jc w:val="center"/>
            </w:pPr>
            <w:r>
              <w:rPr>
                <w:b/>
                <w:bCs/>
                <w:smallCaps/>
                <w:color w:val="008080"/>
                <w:sz w:val="30"/>
                <w:szCs w:val="22"/>
              </w:rPr>
              <w:t>Type d'Opération</w:t>
            </w:r>
            <w:r>
              <w:rPr>
                <w:b/>
                <w:bCs/>
                <w:smallCaps/>
                <w:color w:val="008080"/>
                <w:sz w:val="20"/>
                <w:szCs w:val="20"/>
                <w:shd w:val="clear" w:color="auto" w:fill="FFFFFF"/>
              </w:rPr>
              <w:t xml:space="preserve"> 4.1.3</w:t>
            </w:r>
            <w:r>
              <w:rPr>
                <w:b/>
                <w:bCs/>
                <w:smallCaps/>
                <w:color w:val="008080"/>
                <w:sz w:val="20"/>
                <w:szCs w:val="20"/>
              </w:rPr>
              <w:t xml:space="preserve"> DU </w:t>
            </w:r>
            <w:r>
              <w:rPr>
                <w:b/>
                <w:bCs/>
                <w:smallCaps/>
                <w:color w:val="008080"/>
                <w:sz w:val="26"/>
                <w:szCs w:val="26"/>
              </w:rPr>
              <w:t>P</w:t>
            </w:r>
            <w:r>
              <w:rPr>
                <w:b/>
                <w:bCs/>
                <w:smallCaps/>
                <w:color w:val="008080"/>
                <w:sz w:val="20"/>
                <w:szCs w:val="20"/>
              </w:rPr>
              <w:t xml:space="preserve">ROGRAMME DE </w:t>
            </w:r>
            <w:r>
              <w:rPr>
                <w:b/>
                <w:bCs/>
                <w:smallCaps/>
                <w:color w:val="008080"/>
                <w:sz w:val="26"/>
                <w:szCs w:val="26"/>
              </w:rPr>
              <w:t>D</w:t>
            </w:r>
            <w:r>
              <w:rPr>
                <w:b/>
                <w:bCs/>
                <w:smallCaps/>
                <w:color w:val="008080"/>
                <w:sz w:val="20"/>
                <w:szCs w:val="20"/>
              </w:rPr>
              <w:t xml:space="preserve">ÉVELOPPEMENT </w:t>
            </w:r>
            <w:r>
              <w:rPr>
                <w:b/>
                <w:bCs/>
                <w:smallCaps/>
                <w:color w:val="008080"/>
                <w:sz w:val="26"/>
                <w:szCs w:val="26"/>
              </w:rPr>
              <w:t>R</w:t>
            </w:r>
            <w:r>
              <w:rPr>
                <w:b/>
                <w:bCs/>
                <w:smallCaps/>
                <w:color w:val="008080"/>
                <w:sz w:val="20"/>
                <w:szCs w:val="20"/>
              </w:rPr>
              <w:t>URAL</w:t>
            </w:r>
          </w:p>
          <w:p w14:paraId="3C97BDFE" w14:textId="35911A58" w:rsidR="002F2EBC" w:rsidRDefault="00E10D01">
            <w:pPr>
              <w:pStyle w:val="normalformulaire"/>
              <w:snapToGrid w:val="0"/>
              <w:jc w:val="center"/>
            </w:pPr>
            <w:r>
              <w:rPr>
                <w:b/>
                <w:bCs/>
                <w:smallCaps/>
                <w:color w:val="008080"/>
                <w:sz w:val="26"/>
                <w:szCs w:val="26"/>
                <w:shd w:val="clear" w:color="auto" w:fill="FFFFFF"/>
              </w:rPr>
              <w:t>L</w:t>
            </w:r>
            <w:r>
              <w:rPr>
                <w:b/>
                <w:bCs/>
                <w:smallCaps/>
                <w:color w:val="008080"/>
                <w:sz w:val="20"/>
                <w:szCs w:val="20"/>
                <w:shd w:val="clear" w:color="auto" w:fill="FFFFFF"/>
              </w:rPr>
              <w:t>ANGUEDOC-</w:t>
            </w:r>
            <w:r>
              <w:rPr>
                <w:b/>
                <w:bCs/>
                <w:smallCaps/>
                <w:color w:val="008080"/>
                <w:sz w:val="26"/>
                <w:szCs w:val="26"/>
                <w:shd w:val="clear" w:color="auto" w:fill="FFFFFF"/>
              </w:rPr>
              <w:t>R</w:t>
            </w:r>
            <w:r>
              <w:rPr>
                <w:b/>
                <w:bCs/>
                <w:smallCaps/>
                <w:color w:val="008080"/>
                <w:sz w:val="20"/>
                <w:szCs w:val="20"/>
                <w:shd w:val="clear" w:color="auto" w:fill="FFFFFF"/>
              </w:rPr>
              <w:t>OUSSILLON</w:t>
            </w:r>
            <w:r w:rsidR="00667F5A">
              <w:rPr>
                <w:b/>
                <w:bCs/>
                <w:smallCaps/>
                <w:color w:val="008080"/>
                <w:sz w:val="20"/>
                <w:szCs w:val="20"/>
                <w:shd w:val="clear" w:color="auto" w:fill="FFFFFF"/>
              </w:rPr>
              <w:t xml:space="preserve"> 2014 - </w:t>
            </w:r>
            <w:r w:rsidR="002D0D86">
              <w:rPr>
                <w:b/>
                <w:bCs/>
                <w:smallCaps/>
                <w:color w:val="008080"/>
                <w:sz w:val="20"/>
                <w:szCs w:val="20"/>
                <w:shd w:val="clear" w:color="auto" w:fill="FFFFFF"/>
              </w:rPr>
              <w:t>2022</w:t>
            </w:r>
          </w:p>
          <w:p w14:paraId="2460870D" w14:textId="77777777" w:rsidR="002F2EBC" w:rsidRDefault="002F2EBC">
            <w:pPr>
              <w:pStyle w:val="normalformulaire"/>
              <w:snapToGrid w:val="0"/>
              <w:jc w:val="center"/>
              <w:rPr>
                <w:b/>
                <w:bCs/>
                <w:smallCaps/>
                <w:color w:val="008080"/>
                <w:sz w:val="20"/>
                <w:szCs w:val="20"/>
              </w:rPr>
            </w:pPr>
          </w:p>
          <w:p w14:paraId="2629C608" w14:textId="77777777" w:rsidR="002F2EBC" w:rsidRDefault="00E10D01">
            <w:pPr>
              <w:pStyle w:val="normalformulaire"/>
              <w:snapToGrid w:val="0"/>
              <w:jc w:val="center"/>
              <w:textAlignment w:val="center"/>
              <w:rPr>
                <w:color w:val="008080"/>
                <w:sz w:val="20"/>
                <w:szCs w:val="20"/>
              </w:rPr>
            </w:pPr>
            <w:r>
              <w:rPr>
                <w:color w:val="008080"/>
                <w:sz w:val="20"/>
                <w:szCs w:val="20"/>
              </w:rPr>
              <w:t>Cette notice présente les modalités de demande de paiement d’une subvention.</w:t>
            </w:r>
          </w:p>
          <w:p w14:paraId="2B9EDF40" w14:textId="77777777" w:rsidR="002F2EBC" w:rsidRDefault="00E10D01">
            <w:pPr>
              <w:pStyle w:val="normalformulaire"/>
              <w:snapToGrid w:val="0"/>
              <w:jc w:val="center"/>
              <w:textAlignment w:val="center"/>
            </w:pPr>
            <w:r>
              <w:rPr>
                <w:color w:val="008080"/>
                <w:sz w:val="20"/>
                <w:szCs w:val="20"/>
              </w:rPr>
              <w:t>Veuillez la lire avant de remplir le formulaire de demande de paiement.</w:t>
            </w:r>
          </w:p>
          <w:p w14:paraId="08E75286" w14:textId="19A3961E" w:rsidR="002F2EBC" w:rsidRDefault="00E10D01">
            <w:pPr>
              <w:pStyle w:val="normalformulaire"/>
              <w:snapToGrid w:val="0"/>
              <w:jc w:val="center"/>
              <w:textAlignment w:val="center"/>
            </w:pPr>
            <w:r>
              <w:rPr>
                <w:color w:val="008080"/>
                <w:sz w:val="20"/>
                <w:szCs w:val="20"/>
              </w:rPr>
              <w:t xml:space="preserve">Si vous souhaitez des précisions, veuillez contacter </w:t>
            </w:r>
            <w:r>
              <w:rPr>
                <w:color w:val="008080"/>
                <w:sz w:val="20"/>
                <w:szCs w:val="20"/>
                <w:shd w:val="clear" w:color="auto" w:fill="FFFFFF"/>
              </w:rPr>
              <w:t>l</w:t>
            </w:r>
            <w:r w:rsidR="008E486F">
              <w:rPr>
                <w:color w:val="008080"/>
                <w:sz w:val="20"/>
                <w:szCs w:val="20"/>
                <w:shd w:val="clear" w:color="auto" w:fill="FFFFFF"/>
              </w:rPr>
              <w:t>’Unité Territoriale</w:t>
            </w:r>
            <w:r>
              <w:rPr>
                <w:color w:val="008080"/>
                <w:sz w:val="20"/>
                <w:szCs w:val="20"/>
              </w:rPr>
              <w:t>, service instructeur de ce Type d'Opération.</w:t>
            </w:r>
          </w:p>
        </w:tc>
      </w:tr>
    </w:tbl>
    <w:p w14:paraId="49335EEA" w14:textId="77777777" w:rsidR="002F2EBC" w:rsidRDefault="002F2EBC">
      <w:pPr>
        <w:pStyle w:val="StandardSaisie"/>
        <w:rPr>
          <w:rFonts w:ascii="Tahoma" w:hAnsi="Tahoma"/>
          <w:b/>
          <w:sz w:val="20"/>
          <w:szCs w:val="20"/>
        </w:rPr>
      </w:pPr>
    </w:p>
    <w:tbl>
      <w:tblPr>
        <w:tblW w:w="10206" w:type="dxa"/>
        <w:tblInd w:w="11"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5" w:type="dxa"/>
          <w:bottom w:w="55" w:type="dxa"/>
          <w:right w:w="55" w:type="dxa"/>
        </w:tblCellMar>
        <w:tblLook w:val="0000" w:firstRow="0" w:lastRow="0" w:firstColumn="0" w:lastColumn="0" w:noHBand="0" w:noVBand="0"/>
      </w:tblPr>
      <w:tblGrid>
        <w:gridCol w:w="10206"/>
      </w:tblGrid>
      <w:tr w:rsidR="002F2EBC" w14:paraId="21E6712B"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5" w:type="dxa"/>
            </w:tcMar>
          </w:tcPr>
          <w:p w14:paraId="52CD1D36" w14:textId="77777777" w:rsidR="002F2EBC" w:rsidRDefault="00E10D01">
            <w:pPr>
              <w:pStyle w:val="Contenudecadre"/>
              <w:keepNext/>
              <w:keepLines/>
              <w:shd w:val="clear" w:color="auto" w:fill="006666"/>
              <w:spacing w:before="28" w:after="0"/>
              <w:jc w:val="center"/>
            </w:pPr>
            <w:r>
              <w:rPr>
                <w:rFonts w:ascii="Tahoma" w:hAnsi="Tahoma"/>
                <w:b/>
                <w:caps/>
                <w:color w:val="FFFFFF"/>
                <w:sz w:val="20"/>
                <w:szCs w:val="20"/>
              </w:rPr>
              <w:t>Qui peut demander le paiement d'une subvention ?</w:t>
            </w:r>
          </w:p>
        </w:tc>
      </w:tr>
    </w:tbl>
    <w:p w14:paraId="20903C37" w14:textId="77777777" w:rsidR="002F2EBC" w:rsidRDefault="002F2EBC">
      <w:pPr>
        <w:rPr>
          <w:rFonts w:ascii="Tahoma" w:hAnsi="Tahoma"/>
          <w:sz w:val="20"/>
          <w:szCs w:val="20"/>
        </w:rPr>
      </w:pPr>
    </w:p>
    <w:p w14:paraId="5862C94B" w14:textId="77777777" w:rsidR="002F2EBC" w:rsidRDefault="00E10D01">
      <w:pPr>
        <w:pStyle w:val="normalformulaire"/>
        <w:jc w:val="both"/>
        <w:rPr>
          <w:sz w:val="20"/>
          <w:szCs w:val="20"/>
        </w:rPr>
      </w:pPr>
      <w:r>
        <w:rPr>
          <w:sz w:val="20"/>
          <w:szCs w:val="20"/>
        </w:rPr>
        <w:t>Seuls les demandeurs qui se sont vu notifier l’attribution d’une subvention par le biais d’un arrêté ou d’une convention attributive d’aide peuvent demander le paiement de cette subvention, et ce uniquement après avoir engagé des dépenses pour le projet qui est subventionné.</w:t>
      </w:r>
    </w:p>
    <w:p w14:paraId="60D12EBE" w14:textId="77777777" w:rsidR="002F2EBC" w:rsidRDefault="002F2EBC">
      <w:pPr>
        <w:rPr>
          <w:rFonts w:ascii="Tahoma" w:hAnsi="Tahoma"/>
          <w:sz w:val="20"/>
          <w:szCs w:val="20"/>
        </w:rPr>
      </w:pPr>
    </w:p>
    <w:tbl>
      <w:tblPr>
        <w:tblW w:w="10206" w:type="dxa"/>
        <w:tblInd w:w="11"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5" w:type="dxa"/>
          <w:bottom w:w="55" w:type="dxa"/>
          <w:right w:w="55" w:type="dxa"/>
        </w:tblCellMar>
        <w:tblLook w:val="0000" w:firstRow="0" w:lastRow="0" w:firstColumn="0" w:lastColumn="0" w:noHBand="0" w:noVBand="0"/>
      </w:tblPr>
      <w:tblGrid>
        <w:gridCol w:w="10206"/>
      </w:tblGrid>
      <w:tr w:rsidR="002F2EBC" w14:paraId="60A6D6EC"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5" w:type="dxa"/>
            </w:tcMar>
          </w:tcPr>
          <w:p w14:paraId="53FB0976" w14:textId="77777777" w:rsidR="002F2EBC" w:rsidRDefault="00E10D01">
            <w:pPr>
              <w:pStyle w:val="Contenudecadre"/>
              <w:keepNext/>
              <w:keepLines/>
              <w:shd w:val="clear" w:color="auto" w:fill="006666"/>
              <w:spacing w:before="28" w:after="0"/>
              <w:jc w:val="center"/>
            </w:pPr>
            <w:r>
              <w:rPr>
                <w:rFonts w:ascii="Tahoma" w:hAnsi="Tahoma"/>
                <w:b/>
                <w:caps/>
                <w:color w:val="FFFFFF"/>
                <w:sz w:val="20"/>
                <w:szCs w:val="20"/>
              </w:rPr>
              <w:t>Quand demander le paiement d'une subvention ?</w:t>
            </w:r>
          </w:p>
        </w:tc>
      </w:tr>
    </w:tbl>
    <w:p w14:paraId="7B8FFA84" w14:textId="77777777" w:rsidR="002F2EBC" w:rsidRDefault="002F2EBC">
      <w:pPr>
        <w:jc w:val="both"/>
        <w:rPr>
          <w:rFonts w:ascii="Tahoma" w:hAnsi="Tahoma"/>
          <w:sz w:val="20"/>
          <w:szCs w:val="20"/>
        </w:rPr>
      </w:pPr>
    </w:p>
    <w:p w14:paraId="5D8A918A" w14:textId="0F298F19" w:rsidR="002F2EBC" w:rsidRDefault="00E10D01">
      <w:pPr>
        <w:pStyle w:val="normalformulaire"/>
        <w:jc w:val="both"/>
      </w:pPr>
      <w:r>
        <w:rPr>
          <w:color w:val="000000"/>
          <w:sz w:val="20"/>
          <w:szCs w:val="20"/>
        </w:rPr>
        <w:t xml:space="preserve">Le début d’exécution de l’opération correspond à la date mentionnée dans votre déclaration de commencement d’exécution de l’opération, ou, à défaut, à la date d’émission du </w:t>
      </w:r>
      <w:r>
        <w:rPr>
          <w:sz w:val="20"/>
          <w:szCs w:val="20"/>
        </w:rPr>
        <w:t xml:space="preserve">premier acte juridique vous engageant envers un tiers au titre de l'opération (devis signé, bon de commande passé auprès d’un prestataire ou fournisseur, ou, à défaut, première facture émise, ou date de notification d’un marché pour les bénéficiaires de droit public ou reconnus comme tels). Le justificatif de commencement d’exécution de l’opération doit être transmis à </w:t>
      </w:r>
      <w:r>
        <w:rPr>
          <w:color w:val="000000"/>
          <w:sz w:val="20"/>
          <w:szCs w:val="20"/>
          <w:shd w:val="clear" w:color="auto" w:fill="FFFFFF"/>
        </w:rPr>
        <w:t>l</w:t>
      </w:r>
      <w:r w:rsidR="008E486F">
        <w:rPr>
          <w:color w:val="000000"/>
          <w:sz w:val="20"/>
          <w:szCs w:val="20"/>
          <w:shd w:val="clear" w:color="auto" w:fill="FFFFFF"/>
        </w:rPr>
        <w:t xml:space="preserve">’Unité Territoriale </w:t>
      </w:r>
      <w:r>
        <w:rPr>
          <w:color w:val="000000"/>
          <w:sz w:val="20"/>
          <w:szCs w:val="20"/>
        </w:rPr>
        <w:t>pour pouvoir demander le paiement de l’aide.</w:t>
      </w:r>
      <w:r w:rsidR="00754FF8">
        <w:rPr>
          <w:color w:val="000000"/>
          <w:sz w:val="20"/>
          <w:szCs w:val="20"/>
        </w:rPr>
        <w:t xml:space="preserve"> Les dates relatives à la réalisation de l’opération sont indiquées dans l’engagement juridique attributif de la subvention.</w:t>
      </w:r>
    </w:p>
    <w:p w14:paraId="27FE3114" w14:textId="77777777" w:rsidR="002F2EBC" w:rsidRDefault="002F2EBC">
      <w:pPr>
        <w:pStyle w:val="normalformulaire"/>
        <w:jc w:val="both"/>
        <w:rPr>
          <w:color w:val="000000"/>
          <w:sz w:val="20"/>
          <w:szCs w:val="20"/>
        </w:rPr>
      </w:pPr>
    </w:p>
    <w:p w14:paraId="5DAD8CDA" w14:textId="0B00FB23" w:rsidR="002F2EBC" w:rsidRDefault="00E10D01">
      <w:pPr>
        <w:pStyle w:val="normalformulaire"/>
        <w:jc w:val="both"/>
      </w:pPr>
      <w:r>
        <w:rPr>
          <w:color w:val="000000"/>
          <w:sz w:val="20"/>
          <w:szCs w:val="20"/>
        </w:rPr>
        <w:t xml:space="preserve">Vous devez transmettre à </w:t>
      </w:r>
      <w:r>
        <w:rPr>
          <w:color w:val="000000"/>
          <w:sz w:val="20"/>
          <w:szCs w:val="20"/>
          <w:shd w:val="clear" w:color="auto" w:fill="FFFFFF"/>
        </w:rPr>
        <w:t>l</w:t>
      </w:r>
      <w:r w:rsidR="008E486F">
        <w:rPr>
          <w:color w:val="000000"/>
          <w:sz w:val="20"/>
          <w:szCs w:val="20"/>
          <w:shd w:val="clear" w:color="auto" w:fill="FFFFFF"/>
        </w:rPr>
        <w:t>’Unité Territoriale</w:t>
      </w:r>
      <w:r>
        <w:rPr>
          <w:color w:val="000000"/>
          <w:sz w:val="20"/>
          <w:szCs w:val="20"/>
        </w:rPr>
        <w:t xml:space="preserve"> votre demande de paiement, au plus tard </w:t>
      </w:r>
      <w:r w:rsidR="00011A95">
        <w:rPr>
          <w:color w:val="000000"/>
          <w:sz w:val="20"/>
          <w:szCs w:val="20"/>
          <w:shd w:val="clear" w:color="auto" w:fill="FFFFFF"/>
        </w:rPr>
        <w:t>trois</w:t>
      </w:r>
      <w:r w:rsidR="00011A95">
        <w:rPr>
          <w:color w:val="000000"/>
          <w:sz w:val="20"/>
          <w:szCs w:val="20"/>
        </w:rPr>
        <w:t xml:space="preserve"> </w:t>
      </w:r>
      <w:r>
        <w:rPr>
          <w:color w:val="000000"/>
          <w:sz w:val="20"/>
          <w:szCs w:val="20"/>
        </w:rPr>
        <w:t>mois après la fin du délai de réalisation de l’opération</w:t>
      </w:r>
      <w:r>
        <w:rPr>
          <w:sz w:val="20"/>
          <w:szCs w:val="20"/>
        </w:rPr>
        <w:t>. Le délai exact dont vous disposez est mentionné dans la décision juridique attributive de subvention.</w:t>
      </w:r>
    </w:p>
    <w:p w14:paraId="66017710" w14:textId="77777777" w:rsidR="002F2EBC" w:rsidRDefault="002F2EBC">
      <w:pPr>
        <w:pStyle w:val="normalformulaire"/>
        <w:jc w:val="both"/>
        <w:rPr>
          <w:sz w:val="20"/>
          <w:szCs w:val="20"/>
        </w:rPr>
      </w:pPr>
    </w:p>
    <w:p w14:paraId="614181EB" w14:textId="77777777" w:rsidR="002F2EBC" w:rsidRDefault="00E10D01">
      <w:pPr>
        <w:pStyle w:val="normalformulaire"/>
        <w:jc w:val="both"/>
      </w:pPr>
      <w:r>
        <w:rPr>
          <w:sz w:val="20"/>
          <w:szCs w:val="20"/>
        </w:rPr>
        <w:t xml:space="preserve">A titre exceptionnel et pour les seuls cas justifiés (événements ou faits ne relevant pas de la responsabilité du bénéficiaire : indisponibilité d’une entreprise, conditions météorologiques, situation de force </w:t>
      </w:r>
      <w:proofErr w:type="gramStart"/>
      <w:r>
        <w:rPr>
          <w:sz w:val="20"/>
          <w:szCs w:val="20"/>
        </w:rPr>
        <w:t>majeure,…</w:t>
      </w:r>
      <w:proofErr w:type="gramEnd"/>
      <w:r>
        <w:rPr>
          <w:sz w:val="20"/>
          <w:szCs w:val="20"/>
        </w:rPr>
        <w:t xml:space="preserve">), une prorogation de délai </w:t>
      </w:r>
      <w:r>
        <w:rPr>
          <w:color w:val="000000"/>
          <w:sz w:val="20"/>
          <w:szCs w:val="20"/>
        </w:rPr>
        <w:t>peut être accordée sous réserve d’en faire la demande écrite auprès du guichet unique avant l’expiration du délai de prévu par l'engagement juridique et que cette demande de prorogation soit argumentée.</w:t>
      </w:r>
    </w:p>
    <w:p w14:paraId="2921FDCC" w14:textId="77777777" w:rsidR="002F2EBC" w:rsidRDefault="002F2EBC">
      <w:pPr>
        <w:pStyle w:val="normalformulaire"/>
        <w:jc w:val="both"/>
        <w:rPr>
          <w:color w:val="000000"/>
          <w:sz w:val="20"/>
          <w:szCs w:val="20"/>
        </w:rPr>
      </w:pPr>
    </w:p>
    <w:p w14:paraId="18124464" w14:textId="735148A6" w:rsidR="002F2EBC" w:rsidRDefault="00E10D01">
      <w:pPr>
        <w:pStyle w:val="normalformulaire"/>
        <w:jc w:val="both"/>
      </w:pPr>
      <w:r>
        <w:rPr>
          <w:color w:val="000000"/>
          <w:sz w:val="20"/>
          <w:szCs w:val="20"/>
        </w:rPr>
        <w:t xml:space="preserve">Il est possible de demander le paiement du solde de l’aide dès la fin de réalisation du projet subventionné. </w:t>
      </w:r>
    </w:p>
    <w:p w14:paraId="0FD67C89" w14:textId="77777777" w:rsidR="002F2EBC" w:rsidRDefault="002F2EBC">
      <w:pPr>
        <w:jc w:val="both"/>
        <w:rPr>
          <w:rFonts w:ascii="Tahoma" w:hAnsi="Tahoma"/>
          <w:sz w:val="20"/>
          <w:szCs w:val="20"/>
        </w:rPr>
      </w:pPr>
    </w:p>
    <w:tbl>
      <w:tblPr>
        <w:tblW w:w="10206" w:type="dxa"/>
        <w:tblInd w:w="11"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5" w:type="dxa"/>
          <w:bottom w:w="55" w:type="dxa"/>
          <w:right w:w="55" w:type="dxa"/>
        </w:tblCellMar>
        <w:tblLook w:val="0000" w:firstRow="0" w:lastRow="0" w:firstColumn="0" w:lastColumn="0" w:noHBand="0" w:noVBand="0"/>
      </w:tblPr>
      <w:tblGrid>
        <w:gridCol w:w="10206"/>
      </w:tblGrid>
      <w:tr w:rsidR="002F2EBC" w14:paraId="304E7F89"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5" w:type="dxa"/>
            </w:tcMar>
          </w:tcPr>
          <w:p w14:paraId="32743CD5" w14:textId="77777777" w:rsidR="002F2EBC" w:rsidRDefault="00E10D01">
            <w:pPr>
              <w:pStyle w:val="normalformulaire"/>
              <w:keepNext/>
              <w:keepLines/>
              <w:shd w:val="clear" w:color="auto" w:fill="006666"/>
              <w:spacing w:before="28"/>
              <w:jc w:val="center"/>
            </w:pPr>
            <w:r>
              <w:rPr>
                <w:b/>
                <w:caps/>
                <w:color w:val="FFFFFF"/>
                <w:sz w:val="20"/>
                <w:szCs w:val="20"/>
              </w:rPr>
              <w:t>Quelles sont les dépenses subventionnées ?</w:t>
            </w:r>
          </w:p>
        </w:tc>
      </w:tr>
    </w:tbl>
    <w:p w14:paraId="4E7F8189" w14:textId="77777777" w:rsidR="002F2EBC" w:rsidRDefault="002F2EBC">
      <w:pPr>
        <w:pStyle w:val="normalformulaire"/>
        <w:jc w:val="both"/>
        <w:rPr>
          <w:sz w:val="20"/>
          <w:szCs w:val="20"/>
        </w:rPr>
      </w:pPr>
    </w:p>
    <w:p w14:paraId="0C994BA6" w14:textId="77777777" w:rsidR="002F2EBC" w:rsidRDefault="00E10D01">
      <w:pPr>
        <w:pStyle w:val="normalformulaire"/>
        <w:jc w:val="both"/>
      </w:pPr>
      <w:r>
        <w:rPr>
          <w:sz w:val="20"/>
          <w:szCs w:val="20"/>
        </w:rPr>
        <w:t>La décision juridique attributive de subvention qui vous a été transmise précise les dépenses prévisionnelles faisant l’objet d’une aide</w:t>
      </w:r>
      <w:r w:rsidR="00075CEA">
        <w:rPr>
          <w:sz w:val="20"/>
          <w:szCs w:val="20"/>
        </w:rPr>
        <w:t xml:space="preserve"> et le calendrier de réalisation de l’opération.</w:t>
      </w:r>
    </w:p>
    <w:p w14:paraId="6FF7E1D7" w14:textId="77777777" w:rsidR="002F2EBC" w:rsidRDefault="002F2EBC">
      <w:pPr>
        <w:pStyle w:val="normalformulaire"/>
        <w:jc w:val="both"/>
        <w:rPr>
          <w:sz w:val="20"/>
          <w:szCs w:val="20"/>
        </w:rPr>
      </w:pPr>
    </w:p>
    <w:p w14:paraId="139FDA56" w14:textId="77777777" w:rsidR="002F2EBC" w:rsidRDefault="00E10D01">
      <w:pPr>
        <w:pStyle w:val="normalformulaire"/>
        <w:jc w:val="both"/>
      </w:pPr>
      <w:r>
        <w:rPr>
          <w:sz w:val="20"/>
          <w:szCs w:val="20"/>
        </w:rPr>
        <w:t xml:space="preserve">Les factures éligibles sont celles </w:t>
      </w:r>
      <w:r>
        <w:rPr>
          <w:b/>
          <w:sz w:val="20"/>
          <w:szCs w:val="20"/>
          <w:u w:val="single"/>
        </w:rPr>
        <w:t>acquittées</w:t>
      </w:r>
      <w:r>
        <w:rPr>
          <w:sz w:val="20"/>
          <w:szCs w:val="20"/>
        </w:rPr>
        <w:t xml:space="preserve"> qui suivent la date de début d’exécution de l’opération</w:t>
      </w:r>
      <w:r>
        <w:rPr>
          <w:color w:val="000000"/>
          <w:sz w:val="20"/>
          <w:szCs w:val="20"/>
        </w:rPr>
        <w:t>. Les factures acquittées sont visées par le fo</w:t>
      </w:r>
      <w:r>
        <w:rPr>
          <w:sz w:val="20"/>
          <w:szCs w:val="20"/>
        </w:rPr>
        <w:t xml:space="preserve">urnisseur, qui mentionne obligatoirement le moyen de paiement, la date effective du paiement (endossement du chèque, par exemple), </w:t>
      </w:r>
      <w:r>
        <w:rPr>
          <w:color w:val="000000"/>
          <w:sz w:val="20"/>
          <w:szCs w:val="20"/>
        </w:rPr>
        <w:t xml:space="preserve">et comportent </w:t>
      </w:r>
      <w:r>
        <w:rPr>
          <w:sz w:val="20"/>
          <w:szCs w:val="20"/>
        </w:rPr>
        <w:t>la signature et le cachet du fournisseur.</w:t>
      </w:r>
    </w:p>
    <w:p w14:paraId="7687D800" w14:textId="77777777" w:rsidR="002F2EBC" w:rsidRDefault="002F2EBC">
      <w:pPr>
        <w:pStyle w:val="normalformulaire"/>
        <w:jc w:val="both"/>
        <w:rPr>
          <w:sz w:val="20"/>
          <w:szCs w:val="20"/>
        </w:rPr>
      </w:pPr>
    </w:p>
    <w:p w14:paraId="54767222" w14:textId="77777777" w:rsidR="002F2EBC" w:rsidRDefault="00E10D01">
      <w:pPr>
        <w:pStyle w:val="normalformulaire"/>
        <w:jc w:val="both"/>
      </w:pPr>
      <w:r>
        <w:rPr>
          <w:sz w:val="20"/>
          <w:szCs w:val="20"/>
        </w:rPr>
        <w:t xml:space="preserve">Les factures non acquittées par le fournisseur doivent être accompagnées d’une copie du relevé bancaire correspondant au paiement de cette facture, ou d’un état récapitulatif des dépenses certifiées par le commissaire </w:t>
      </w:r>
      <w:r>
        <w:rPr>
          <w:sz w:val="20"/>
          <w:szCs w:val="20"/>
        </w:rPr>
        <w:lastRenderedPageBreak/>
        <w:t>aux comptes ou par votre expert-comptable.</w:t>
      </w:r>
    </w:p>
    <w:p w14:paraId="5F055F30" w14:textId="77777777" w:rsidR="002F2EBC" w:rsidRDefault="002F2EBC">
      <w:pPr>
        <w:pStyle w:val="normalformulaire"/>
        <w:jc w:val="both"/>
        <w:rPr>
          <w:sz w:val="20"/>
          <w:szCs w:val="20"/>
        </w:rPr>
      </w:pPr>
    </w:p>
    <w:p w14:paraId="6C21904C" w14:textId="77777777" w:rsidR="002F2EBC" w:rsidRDefault="00E10D01">
      <w:pPr>
        <w:pStyle w:val="normalformulaire"/>
        <w:pBdr>
          <w:top w:val="single" w:sz="4" w:space="1" w:color="000001"/>
          <w:left w:val="single" w:sz="4" w:space="4" w:color="000001"/>
          <w:bottom w:val="single" w:sz="4" w:space="1" w:color="000001"/>
          <w:right w:val="single" w:sz="4" w:space="4" w:color="000001"/>
        </w:pBdr>
        <w:jc w:val="both"/>
      </w:pPr>
      <w:r>
        <w:rPr>
          <w:b/>
          <w:sz w:val="20"/>
          <w:szCs w:val="20"/>
        </w:rPr>
        <w:t>ATTENTION : Seules les dépenses réalisées qui correspondent aux dépenses retenues comme éligibles dans la décision juridique attributive de l’aide doivent figurer dans votre demande de paiement.</w:t>
      </w:r>
    </w:p>
    <w:p w14:paraId="5EA9A7F9" w14:textId="77777777" w:rsidR="002F2EBC" w:rsidRDefault="002F2EBC">
      <w:pPr>
        <w:pStyle w:val="normalformulaire"/>
        <w:jc w:val="both"/>
        <w:rPr>
          <w:sz w:val="20"/>
          <w:szCs w:val="20"/>
        </w:rPr>
      </w:pPr>
    </w:p>
    <w:tbl>
      <w:tblPr>
        <w:tblW w:w="10206" w:type="dxa"/>
        <w:tblInd w:w="11"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5" w:type="dxa"/>
          <w:bottom w:w="55" w:type="dxa"/>
          <w:right w:w="55" w:type="dxa"/>
        </w:tblCellMar>
        <w:tblLook w:val="0000" w:firstRow="0" w:lastRow="0" w:firstColumn="0" w:lastColumn="0" w:noHBand="0" w:noVBand="0"/>
      </w:tblPr>
      <w:tblGrid>
        <w:gridCol w:w="10206"/>
      </w:tblGrid>
      <w:tr w:rsidR="002F2EBC" w14:paraId="1B90D056"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5" w:type="dxa"/>
            </w:tcMar>
          </w:tcPr>
          <w:p w14:paraId="2D9DD8BF" w14:textId="77777777" w:rsidR="002F2EBC" w:rsidRDefault="00E10D01">
            <w:pPr>
              <w:pStyle w:val="normalformulaire"/>
              <w:keepNext/>
              <w:keepLines/>
              <w:shd w:val="clear" w:color="auto" w:fill="006666"/>
              <w:spacing w:before="28"/>
              <w:jc w:val="center"/>
              <w:rPr>
                <w:b/>
                <w:caps/>
                <w:color w:val="FFFFFF"/>
                <w:sz w:val="20"/>
                <w:szCs w:val="20"/>
              </w:rPr>
            </w:pPr>
            <w:r>
              <w:rPr>
                <w:b/>
                <w:caps/>
                <w:color w:val="FFFFFF"/>
                <w:sz w:val="20"/>
                <w:szCs w:val="20"/>
              </w:rPr>
              <w:t>Sanctions éventuelles</w:t>
            </w:r>
          </w:p>
        </w:tc>
      </w:tr>
    </w:tbl>
    <w:p w14:paraId="1D952885" w14:textId="77777777" w:rsidR="002F2EBC" w:rsidRDefault="002F2EBC">
      <w:pPr>
        <w:pStyle w:val="normalformulaire"/>
        <w:jc w:val="both"/>
        <w:rPr>
          <w:sz w:val="20"/>
          <w:szCs w:val="20"/>
        </w:rPr>
      </w:pPr>
    </w:p>
    <w:p w14:paraId="7E402F69" w14:textId="77777777" w:rsidR="002F2EBC" w:rsidRDefault="005A7439">
      <w:pPr>
        <w:pStyle w:val="normalformulaire"/>
        <w:jc w:val="both"/>
      </w:pPr>
      <w:r>
        <w:rPr>
          <w:sz w:val="20"/>
          <w:szCs w:val="20"/>
        </w:rPr>
        <w:t>La réglementation européenne prévoit que s</w:t>
      </w:r>
      <w:r w:rsidRPr="005A7439">
        <w:rPr>
          <w:sz w:val="20"/>
          <w:szCs w:val="20"/>
        </w:rPr>
        <w:t xml:space="preserve">i le montant le montant </w:t>
      </w:r>
      <w:r>
        <w:rPr>
          <w:sz w:val="20"/>
          <w:szCs w:val="20"/>
        </w:rPr>
        <w:t xml:space="preserve">d’aide </w:t>
      </w:r>
      <w:r w:rsidRPr="005A7439">
        <w:rPr>
          <w:sz w:val="20"/>
          <w:szCs w:val="20"/>
        </w:rPr>
        <w:t xml:space="preserve">payable sur la base de la demande de paiement et de la décision d’octroi dépasse de plus de 10 % le montant </w:t>
      </w:r>
      <w:r>
        <w:rPr>
          <w:sz w:val="20"/>
          <w:szCs w:val="20"/>
        </w:rPr>
        <w:t xml:space="preserve">d’aide </w:t>
      </w:r>
      <w:r w:rsidRPr="005A7439">
        <w:rPr>
          <w:sz w:val="20"/>
          <w:szCs w:val="20"/>
        </w:rPr>
        <w:t>payable au bénéficiaire après examen de l’admissibilité de la dépense dans la demande de paiement, une sanction administ</w:t>
      </w:r>
      <w:r>
        <w:rPr>
          <w:sz w:val="20"/>
          <w:szCs w:val="20"/>
        </w:rPr>
        <w:t>rative peut vous être appliquée. Ainsi, lorsque</w:t>
      </w:r>
      <w:r w:rsidR="00E10D01">
        <w:rPr>
          <w:sz w:val="20"/>
          <w:szCs w:val="20"/>
        </w:rPr>
        <w:t xml:space="preserve"> vous présentez </w:t>
      </w:r>
      <w:r>
        <w:rPr>
          <w:sz w:val="20"/>
          <w:szCs w:val="20"/>
        </w:rPr>
        <w:t xml:space="preserve">par exemple </w:t>
      </w:r>
      <w:r w:rsidR="00E10D01">
        <w:rPr>
          <w:sz w:val="20"/>
          <w:szCs w:val="20"/>
        </w:rPr>
        <w:t>comme éligibles des dépense</w:t>
      </w:r>
      <w:r w:rsidR="00E10D01">
        <w:rPr>
          <w:color w:val="000000"/>
          <w:sz w:val="20"/>
          <w:szCs w:val="20"/>
        </w:rPr>
        <w:t>s</w:t>
      </w:r>
      <w:r w:rsidR="00E10D01">
        <w:rPr>
          <w:sz w:val="20"/>
          <w:szCs w:val="20"/>
        </w:rPr>
        <w:t xml:space="preserve"> qui, après instruction de votre demande d’aide, avaient été reconnues inéligibles par le service instructeur, une pénalité pourra être appliquée. La décision</w:t>
      </w:r>
      <w:r w:rsidR="00E10D01">
        <w:rPr>
          <w:b/>
          <w:sz w:val="20"/>
          <w:szCs w:val="20"/>
        </w:rPr>
        <w:t xml:space="preserve"> </w:t>
      </w:r>
      <w:r w:rsidR="00E10D01">
        <w:rPr>
          <w:sz w:val="20"/>
          <w:szCs w:val="20"/>
        </w:rPr>
        <w:t xml:space="preserve">juridique attributive de l’aide précise, lorsque c’est le cas, la liste de ces dépenses.  </w:t>
      </w:r>
    </w:p>
    <w:p w14:paraId="7F67B8B7" w14:textId="77777777" w:rsidR="002F2EBC" w:rsidRDefault="002F2EBC">
      <w:pPr>
        <w:pStyle w:val="normalformulaire"/>
        <w:jc w:val="both"/>
        <w:rPr>
          <w:sz w:val="20"/>
          <w:szCs w:val="20"/>
        </w:rPr>
      </w:pPr>
    </w:p>
    <w:p w14:paraId="49264223" w14:textId="77777777" w:rsidR="002F2EBC" w:rsidRDefault="005A7439">
      <w:pPr>
        <w:pStyle w:val="normalformulaire"/>
        <w:jc w:val="both"/>
        <w:rPr>
          <w:sz w:val="20"/>
          <w:szCs w:val="20"/>
        </w:rPr>
      </w:pPr>
      <w:r>
        <w:rPr>
          <w:sz w:val="20"/>
          <w:szCs w:val="20"/>
        </w:rPr>
        <w:t>Exemple :</w:t>
      </w:r>
      <w:r w:rsidR="00E10D01">
        <w:rPr>
          <w:sz w:val="20"/>
          <w:szCs w:val="20"/>
        </w:rPr>
        <w:t xml:space="preserve"> les dépenses retenues par le service instructeur s’élèvent à 100 € alors que vous avez déclaré en première page de votre demande de paiement 150 € de dépenses que vous considérez comme éligibles (= somme des dépenses éligibles détaillées en annexe). Si on applique un taux de subvention de 40%, le montant de l’aide que vous sollicitez est de 150 x 40% (=</w:t>
      </w:r>
      <w:r w:rsidR="0023633F">
        <w:rPr>
          <w:sz w:val="20"/>
          <w:szCs w:val="20"/>
        </w:rPr>
        <w:t xml:space="preserve"> </w:t>
      </w:r>
      <w:r w:rsidR="00E10D01">
        <w:rPr>
          <w:sz w:val="20"/>
          <w:szCs w:val="20"/>
        </w:rPr>
        <w:t>60 €), et le montant de l’aide payable est de 100 x 40% (=</w:t>
      </w:r>
      <w:r w:rsidR="00C5229F">
        <w:rPr>
          <w:sz w:val="20"/>
          <w:szCs w:val="20"/>
        </w:rPr>
        <w:t xml:space="preserve"> </w:t>
      </w:r>
      <w:r w:rsidR="00E10D01">
        <w:rPr>
          <w:sz w:val="20"/>
          <w:szCs w:val="20"/>
        </w:rPr>
        <w:t xml:space="preserve">40€). L’écart constaté est de (60 – </w:t>
      </w:r>
      <w:proofErr w:type="gramStart"/>
      <w:r w:rsidR="00E10D01">
        <w:rPr>
          <w:sz w:val="20"/>
          <w:szCs w:val="20"/>
        </w:rPr>
        <w:t>40)/</w:t>
      </w:r>
      <w:proofErr w:type="gramEnd"/>
      <w:r w:rsidR="00E10D01">
        <w:rPr>
          <w:sz w:val="20"/>
          <w:szCs w:val="20"/>
        </w:rPr>
        <w:t>40, soit 50%</w:t>
      </w:r>
    </w:p>
    <w:p w14:paraId="5BC403B7" w14:textId="77777777" w:rsidR="002F2EBC" w:rsidRDefault="00E10D01">
      <w:pPr>
        <w:pStyle w:val="normalformulaire"/>
        <w:jc w:val="both"/>
      </w:pPr>
      <w:r>
        <w:rPr>
          <w:sz w:val="20"/>
          <w:szCs w:val="20"/>
        </w:rPr>
        <w:t>Dans ce cas, puisque le taux d’anomalie est supérieur à 10%, une sanction est appliquée et l’aide réellement versée sera de 40 – (60-40) = 40 – 20 = 20€</w:t>
      </w:r>
    </w:p>
    <w:p w14:paraId="09CF7CDE" w14:textId="77777777" w:rsidR="002F2EBC" w:rsidRDefault="002F2EBC">
      <w:pPr>
        <w:rPr>
          <w:rFonts w:ascii="Tahoma" w:hAnsi="Tahoma"/>
          <w:sz w:val="20"/>
          <w:szCs w:val="20"/>
        </w:rPr>
      </w:pPr>
    </w:p>
    <w:tbl>
      <w:tblPr>
        <w:tblW w:w="10206" w:type="dxa"/>
        <w:tblInd w:w="11"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5" w:type="dxa"/>
          <w:bottom w:w="55" w:type="dxa"/>
          <w:right w:w="55" w:type="dxa"/>
        </w:tblCellMar>
        <w:tblLook w:val="0000" w:firstRow="0" w:lastRow="0" w:firstColumn="0" w:lastColumn="0" w:noHBand="0" w:noVBand="0"/>
      </w:tblPr>
      <w:tblGrid>
        <w:gridCol w:w="10206"/>
      </w:tblGrid>
      <w:tr w:rsidR="002F2EBC" w14:paraId="3584803A"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5" w:type="dxa"/>
            </w:tcMar>
          </w:tcPr>
          <w:p w14:paraId="77F60E03" w14:textId="77777777" w:rsidR="002F2EBC" w:rsidRDefault="00E10D01">
            <w:pPr>
              <w:pStyle w:val="Contenudecadre"/>
              <w:keepNext/>
              <w:keepLines/>
              <w:shd w:val="clear" w:color="auto" w:fill="006666"/>
              <w:spacing w:before="28" w:after="0"/>
              <w:jc w:val="center"/>
            </w:pPr>
            <w:r>
              <w:rPr>
                <w:rFonts w:ascii="Tahoma" w:hAnsi="Tahoma"/>
                <w:b/>
                <w:caps/>
                <w:color w:val="FFFFFF"/>
                <w:sz w:val="20"/>
                <w:szCs w:val="20"/>
              </w:rPr>
              <w:t>Précisions sur le formulaire de demande de paiement à compléter et sur le versement de la subvention</w:t>
            </w:r>
          </w:p>
        </w:tc>
      </w:tr>
    </w:tbl>
    <w:p w14:paraId="373803B8" w14:textId="77777777" w:rsidR="002F2EBC" w:rsidRDefault="002F2EBC">
      <w:pPr>
        <w:rPr>
          <w:rFonts w:ascii="Tahoma" w:hAnsi="Tahoma"/>
          <w:sz w:val="20"/>
          <w:szCs w:val="20"/>
        </w:rPr>
      </w:pPr>
    </w:p>
    <w:p w14:paraId="7AF36ABA" w14:textId="77777777" w:rsidR="002F2EBC" w:rsidRDefault="00E10D01">
      <w:pPr>
        <w:spacing w:after="57"/>
      </w:pPr>
      <w:r>
        <w:rPr>
          <w:rFonts w:ascii="Tahoma" w:hAnsi="Tahoma"/>
          <w:b/>
          <w:color w:val="008080"/>
          <w:sz w:val="20"/>
          <w:szCs w:val="20"/>
          <w:u w:val="single"/>
        </w:rPr>
        <w:t>Rubriques facultatives du formulaire</w:t>
      </w:r>
    </w:p>
    <w:p w14:paraId="6ECB125D" w14:textId="77777777" w:rsidR="002F2EBC" w:rsidRDefault="00E10D01">
      <w:pPr>
        <w:pStyle w:val="normalformulaire"/>
        <w:jc w:val="both"/>
        <w:rPr>
          <w:sz w:val="20"/>
          <w:szCs w:val="20"/>
        </w:rPr>
      </w:pPr>
      <w:r>
        <w:rPr>
          <w:sz w:val="20"/>
          <w:szCs w:val="20"/>
        </w:rPr>
        <w:t>Si vous souhaitez changer les références du compte bancaire sur lequel l’aide sera versée, veuillez compléter la partie « coordonnées du compte bancaire ».</w:t>
      </w:r>
    </w:p>
    <w:p w14:paraId="7F8C7D95" w14:textId="77777777" w:rsidR="002F2EBC" w:rsidRDefault="002F2EBC">
      <w:pPr>
        <w:pStyle w:val="normalformulaire"/>
        <w:jc w:val="both"/>
        <w:rPr>
          <w:sz w:val="20"/>
          <w:szCs w:val="20"/>
        </w:rPr>
      </w:pPr>
    </w:p>
    <w:p w14:paraId="4BBAAA73" w14:textId="77777777" w:rsidR="002F2EBC" w:rsidRDefault="00E10D01">
      <w:pPr>
        <w:spacing w:after="57"/>
        <w:rPr>
          <w:rFonts w:ascii="Tahoma" w:hAnsi="Tahoma"/>
          <w:b/>
          <w:color w:val="008080"/>
          <w:sz w:val="20"/>
          <w:szCs w:val="20"/>
          <w:u w:val="single"/>
        </w:rPr>
      </w:pPr>
      <w:r>
        <w:rPr>
          <w:rFonts w:ascii="Tahoma" w:hAnsi="Tahoma"/>
          <w:b/>
          <w:color w:val="008080"/>
          <w:sz w:val="20"/>
          <w:szCs w:val="20"/>
          <w:u w:val="single"/>
        </w:rPr>
        <w:t>Rubrique « Dépenses réalisées »</w:t>
      </w:r>
    </w:p>
    <w:p w14:paraId="5329D837" w14:textId="77777777" w:rsidR="002F2EBC" w:rsidRDefault="00E10D01">
      <w:pPr>
        <w:pStyle w:val="normalformulaire"/>
        <w:jc w:val="both"/>
      </w:pPr>
      <w:r>
        <w:rPr>
          <w:sz w:val="20"/>
          <w:szCs w:val="20"/>
        </w:rPr>
        <w:t xml:space="preserve">Veuillez joindre à votre formulaire </w:t>
      </w:r>
      <w:r>
        <w:rPr>
          <w:sz w:val="20"/>
          <w:szCs w:val="20"/>
          <w:shd w:val="clear" w:color="auto" w:fill="FFFFFF"/>
        </w:rPr>
        <w:t>les annexes correspondantes. Ces annexes</w:t>
      </w:r>
      <w:r>
        <w:rPr>
          <w:sz w:val="20"/>
          <w:szCs w:val="20"/>
        </w:rPr>
        <w:t xml:space="preserve"> vous </w:t>
      </w:r>
      <w:r>
        <w:rPr>
          <w:sz w:val="20"/>
          <w:szCs w:val="20"/>
          <w:shd w:val="clear" w:color="auto" w:fill="FFFFFF"/>
        </w:rPr>
        <w:t>permettront</w:t>
      </w:r>
      <w:r>
        <w:rPr>
          <w:sz w:val="20"/>
          <w:szCs w:val="20"/>
        </w:rPr>
        <w:t xml:space="preserve"> de récapituler les dépenses réalisées du projet pour lesquelles vous sollicitez le versement de la subvention, et d’indiquer explicitement quelle partie de ces dépenses vous considérez comme éligible. Il vous est possible de récapituler vos dépenses sur papier libre, à condition de fournir les informations demandées dans l’annexe.</w:t>
      </w:r>
    </w:p>
    <w:p w14:paraId="0758990A" w14:textId="77777777" w:rsidR="002F2EBC" w:rsidRDefault="002F2EBC">
      <w:pPr>
        <w:pStyle w:val="normalformulaire"/>
        <w:jc w:val="both"/>
        <w:rPr>
          <w:sz w:val="20"/>
          <w:szCs w:val="20"/>
        </w:rPr>
      </w:pPr>
    </w:p>
    <w:p w14:paraId="6CF3CD0D" w14:textId="77777777" w:rsidR="002F2EBC" w:rsidRDefault="00E10D01">
      <w:pPr>
        <w:pStyle w:val="normalformulaire"/>
        <w:pBdr>
          <w:top w:val="single" w:sz="4" w:space="1" w:color="000001"/>
          <w:left w:val="single" w:sz="4" w:space="4" w:color="000001"/>
          <w:bottom w:val="single" w:sz="4" w:space="1" w:color="000001"/>
          <w:right w:val="single" w:sz="4" w:space="4" w:color="000001"/>
        </w:pBdr>
        <w:jc w:val="both"/>
      </w:pPr>
      <w:r>
        <w:rPr>
          <w:b/>
          <w:sz w:val="20"/>
          <w:szCs w:val="20"/>
        </w:rPr>
        <w:t>ATTENTION : Lorsqu’une facture est partiellement éligible,</w:t>
      </w:r>
      <w:r>
        <w:rPr>
          <w:sz w:val="20"/>
          <w:szCs w:val="20"/>
        </w:rPr>
        <w:t xml:space="preserve"> </w:t>
      </w:r>
      <w:r>
        <w:rPr>
          <w:b/>
          <w:sz w:val="20"/>
          <w:szCs w:val="20"/>
        </w:rPr>
        <w:t>il vous est demandé de mettre en évidence sur la pièce justificative les lignes de la facture qui correspondent à des dépenses éligibles (par exemple en surlignant les montants à prendre en compte)</w:t>
      </w:r>
    </w:p>
    <w:p w14:paraId="600E634E" w14:textId="77777777" w:rsidR="002F2EBC" w:rsidRDefault="002F2EBC">
      <w:pPr>
        <w:pStyle w:val="normalformulaire"/>
        <w:jc w:val="both"/>
        <w:rPr>
          <w:sz w:val="20"/>
          <w:szCs w:val="20"/>
        </w:rPr>
      </w:pPr>
    </w:p>
    <w:p w14:paraId="2304A3A5" w14:textId="77777777" w:rsidR="002F2EBC" w:rsidRDefault="00E10D01">
      <w:pPr>
        <w:pStyle w:val="normalformulaire"/>
        <w:jc w:val="both"/>
      </w:pPr>
      <w:r>
        <w:rPr>
          <w:sz w:val="20"/>
          <w:szCs w:val="20"/>
        </w:rPr>
        <w:t xml:space="preserve">La demande de paiement sera déposée en un seul exemplaire auprès </w:t>
      </w:r>
      <w:r>
        <w:rPr>
          <w:sz w:val="20"/>
          <w:szCs w:val="20"/>
          <w:shd w:val="clear" w:color="auto" w:fill="FFFFFF"/>
        </w:rPr>
        <w:t>du service instructeur</w:t>
      </w:r>
      <w:r>
        <w:rPr>
          <w:sz w:val="20"/>
          <w:szCs w:val="20"/>
        </w:rPr>
        <w:t xml:space="preserve"> qui se chargera de la transmettre aux différents financeurs.</w:t>
      </w:r>
    </w:p>
    <w:p w14:paraId="0406B189" w14:textId="77777777" w:rsidR="002F2EBC" w:rsidRDefault="002F2EBC">
      <w:pPr>
        <w:pStyle w:val="normalformulaire"/>
        <w:jc w:val="both"/>
      </w:pPr>
    </w:p>
    <w:p w14:paraId="0FD577EA" w14:textId="77777777" w:rsidR="002F2EBC" w:rsidRDefault="00E10D01">
      <w:pPr>
        <w:pStyle w:val="normalformulaire"/>
        <w:spacing w:after="57"/>
        <w:jc w:val="both"/>
        <w:rPr>
          <w:b/>
          <w:color w:val="008080"/>
          <w:sz w:val="20"/>
          <w:szCs w:val="20"/>
          <w:u w:val="single"/>
        </w:rPr>
      </w:pPr>
      <w:r>
        <w:rPr>
          <w:b/>
          <w:color w:val="008080"/>
          <w:sz w:val="20"/>
          <w:szCs w:val="20"/>
          <w:u w:val="single"/>
        </w:rPr>
        <w:t>Versement de la subvention</w:t>
      </w:r>
    </w:p>
    <w:p w14:paraId="0B6606C1" w14:textId="77777777" w:rsidR="002F2EBC" w:rsidRDefault="00E10D01">
      <w:pPr>
        <w:pStyle w:val="normalformulaire"/>
        <w:jc w:val="both"/>
      </w:pPr>
      <w:r>
        <w:rPr>
          <w:rFonts w:cs="Arial"/>
          <w:sz w:val="20"/>
          <w:szCs w:val="20"/>
        </w:rPr>
        <w:t>La subvention du FEADER ne pourra être versée qu'après les paiements effectifs des subventions des financeurs nationaux.</w:t>
      </w:r>
    </w:p>
    <w:p w14:paraId="4B36A6CC" w14:textId="77777777" w:rsidR="00C9274B" w:rsidRPr="00C9274B" w:rsidRDefault="00C9274B" w:rsidP="00C9274B">
      <w:pPr>
        <w:pStyle w:val="normalformulaire"/>
        <w:jc w:val="both"/>
        <w:rPr>
          <w:rFonts w:cs="Arial"/>
          <w:sz w:val="20"/>
          <w:szCs w:val="20"/>
        </w:rPr>
      </w:pPr>
      <w:r w:rsidRPr="00C9274B">
        <w:rPr>
          <w:rFonts w:cs="Arial"/>
          <w:sz w:val="20"/>
          <w:szCs w:val="20"/>
        </w:rPr>
        <w:t xml:space="preserve">Au plus tard au moment du solde, l’Unité Territoriale de la Région de votre département pourra procéder à une visite sur place pour vérifier notamment la réalisation des investissements/du projet. </w:t>
      </w:r>
    </w:p>
    <w:p w14:paraId="0AA9CEA2" w14:textId="4F329BEB" w:rsidR="00C9274B" w:rsidRPr="00C9274B" w:rsidRDefault="00C9274B" w:rsidP="00C9274B">
      <w:pPr>
        <w:pStyle w:val="normalformulaire"/>
        <w:jc w:val="both"/>
        <w:rPr>
          <w:rFonts w:cs="Arial"/>
          <w:sz w:val="20"/>
          <w:szCs w:val="20"/>
        </w:rPr>
      </w:pPr>
      <w:r w:rsidRPr="00C9274B">
        <w:rPr>
          <w:rFonts w:cs="Arial"/>
          <w:sz w:val="20"/>
          <w:szCs w:val="20"/>
        </w:rPr>
        <w:t>Pour faciliter la mise en paiement de la subvention, il est recommandé de joindre à la demande de paiement des photographies géolocalisées</w:t>
      </w:r>
      <w:r w:rsidR="00D05955" w:rsidRPr="00D05955">
        <w:rPr>
          <w:rFonts w:cs="Arial"/>
          <w:b/>
          <w:bCs/>
          <w:sz w:val="20"/>
          <w:szCs w:val="20"/>
        </w:rPr>
        <w:t>*</w:t>
      </w:r>
      <w:r w:rsidRPr="00C9274B">
        <w:rPr>
          <w:rFonts w:cs="Arial"/>
          <w:sz w:val="20"/>
          <w:szCs w:val="20"/>
        </w:rPr>
        <w:t xml:space="preserve">, suivant les modalités suivantes : </w:t>
      </w:r>
    </w:p>
    <w:p w14:paraId="2F68CD42" w14:textId="4F529CBE" w:rsidR="00C9274B" w:rsidRPr="00C9274B" w:rsidRDefault="00C9274B" w:rsidP="00C9274B">
      <w:pPr>
        <w:pStyle w:val="normalformulaire"/>
        <w:jc w:val="both"/>
        <w:rPr>
          <w:rFonts w:cs="Arial"/>
          <w:sz w:val="20"/>
          <w:szCs w:val="20"/>
        </w:rPr>
      </w:pPr>
      <w:r w:rsidRPr="00C9274B">
        <w:rPr>
          <w:rFonts w:cs="Arial"/>
          <w:sz w:val="20"/>
          <w:szCs w:val="20"/>
        </w:rPr>
        <w:t>• Subvention pour bâtiment : plusieurs photographies par bâtiment permettant de bien se rendre compte de la réalité de l’investissement (bonne pratique = 5 photographies de l’extérieur du bâtiment, une pour chaque face et une vue d’ensemble et une photographie par pièce de l’intérieur du bâtiment) ;</w:t>
      </w:r>
    </w:p>
    <w:p w14:paraId="62971D7D" w14:textId="77777777" w:rsidR="00C9274B" w:rsidRPr="00C9274B" w:rsidRDefault="00C9274B" w:rsidP="00C9274B">
      <w:pPr>
        <w:pStyle w:val="normalformulaire"/>
        <w:jc w:val="both"/>
        <w:rPr>
          <w:rFonts w:cs="Arial"/>
          <w:sz w:val="20"/>
          <w:szCs w:val="20"/>
        </w:rPr>
      </w:pPr>
      <w:r w:rsidRPr="00C9274B">
        <w:rPr>
          <w:rFonts w:cs="Arial"/>
          <w:sz w:val="20"/>
          <w:szCs w:val="20"/>
        </w:rPr>
        <w:t xml:space="preserve">• Subvention sur un ou des matériels : 2 photographies pour chaque matériel = une photographie de vue d’ensemble du matériel, et, pour les matériels qui en sont pourvus, une photographie en gros plan montrant </w:t>
      </w:r>
      <w:proofErr w:type="gramStart"/>
      <w:r w:rsidRPr="00C9274B">
        <w:rPr>
          <w:rFonts w:cs="Arial"/>
          <w:sz w:val="20"/>
          <w:szCs w:val="20"/>
        </w:rPr>
        <w:t>la plaque constructeur</w:t>
      </w:r>
      <w:proofErr w:type="gramEnd"/>
      <w:r w:rsidRPr="00C9274B">
        <w:rPr>
          <w:rFonts w:cs="Arial"/>
          <w:sz w:val="20"/>
          <w:szCs w:val="20"/>
        </w:rPr>
        <w:t xml:space="preserve"> avec le numéro de série du matériel ;</w:t>
      </w:r>
    </w:p>
    <w:p w14:paraId="5A532D4F" w14:textId="77777777" w:rsidR="00C9274B" w:rsidRPr="00C9274B" w:rsidRDefault="00C9274B" w:rsidP="00C9274B">
      <w:pPr>
        <w:pStyle w:val="normalformulaire"/>
        <w:rPr>
          <w:rFonts w:cs="Arial"/>
          <w:sz w:val="20"/>
          <w:szCs w:val="20"/>
        </w:rPr>
      </w:pPr>
      <w:r w:rsidRPr="00C9274B">
        <w:rPr>
          <w:rFonts w:cs="Arial"/>
          <w:sz w:val="20"/>
          <w:szCs w:val="20"/>
        </w:rPr>
        <w:t>• Projet soumis à obligation de publicité : une photographie du panneau ou de la plaque de publicité.</w:t>
      </w:r>
    </w:p>
    <w:p w14:paraId="43FE14ED" w14:textId="77777777" w:rsidR="00C9274B" w:rsidRPr="00C9274B" w:rsidRDefault="00C9274B" w:rsidP="00C9274B">
      <w:pPr>
        <w:pStyle w:val="normalformulaire"/>
        <w:rPr>
          <w:rFonts w:cs="Arial"/>
          <w:sz w:val="20"/>
          <w:szCs w:val="20"/>
        </w:rPr>
      </w:pPr>
    </w:p>
    <w:p w14:paraId="033DE92A" w14:textId="0575B127" w:rsidR="00C9274B" w:rsidRDefault="00C9274B" w:rsidP="00C9274B">
      <w:pPr>
        <w:pStyle w:val="normalformulaire"/>
        <w:jc w:val="both"/>
      </w:pPr>
      <w:r w:rsidRPr="00D05955">
        <w:rPr>
          <w:rFonts w:cs="Arial"/>
          <w:b/>
          <w:bCs/>
          <w:sz w:val="20"/>
          <w:szCs w:val="20"/>
        </w:rPr>
        <w:lastRenderedPageBreak/>
        <w:t>*</w:t>
      </w:r>
      <w:r w:rsidRPr="00D05955">
        <w:rPr>
          <w:rFonts w:cs="Arial"/>
          <w:i/>
          <w:iCs/>
          <w:sz w:val="18"/>
          <w:szCs w:val="18"/>
          <w:u w:val="single"/>
        </w:rPr>
        <w:t>photographies géolocalisées</w:t>
      </w:r>
      <w:r w:rsidRPr="00C9274B">
        <w:rPr>
          <w:rFonts w:cs="Arial"/>
          <w:i/>
          <w:iCs/>
          <w:sz w:val="18"/>
          <w:szCs w:val="18"/>
        </w:rPr>
        <w:t xml:space="preserve"> : chaque photographie doit permettre au GUSI et aux services de contrôles ultérieurs de localiser le lieu précis de prise de photo. Elle peut être effectuée soit avec un appareil photographique relié à un GPS, soit avec un smartphone qui possède la fonction de géolocalisation (par exemple pour le système Android : activer la fonction « localisation » dans les paramètres du téléphone, puis activer la géolocalisation dans les paramètres de l’appareil photo du téléphone. Quand la photographie est prise, sa géolocalisation doit apparaître dans les paramètres de la photographie, ou dans « Détail » ; il s’agit des métadonnées EXIF (Exchangeable Image File Format). Le GUSI vérifiera que la localisation figure dans la photographie pour la juger recevable</w:t>
      </w:r>
      <w:r w:rsidRPr="00C9274B">
        <w:rPr>
          <w:i/>
          <w:iCs/>
          <w:sz w:val="18"/>
          <w:szCs w:val="18"/>
        </w:rPr>
        <w:t>.</w:t>
      </w:r>
    </w:p>
    <w:p w14:paraId="68BAD0A0" w14:textId="77777777" w:rsidR="002F2EBC" w:rsidRDefault="002F2EBC">
      <w:pPr>
        <w:pStyle w:val="normalformulaire"/>
        <w:jc w:val="both"/>
      </w:pPr>
    </w:p>
    <w:sectPr w:rsidR="002F2EBC">
      <w:footerReference w:type="default" r:id="rId8"/>
      <w:pgSz w:w="11906" w:h="16838"/>
      <w:pgMar w:top="850" w:right="850" w:bottom="1340" w:left="850" w:header="0" w:footer="85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E453" w14:textId="77777777" w:rsidR="006600BD" w:rsidRDefault="006600BD">
      <w:r>
        <w:separator/>
      </w:r>
    </w:p>
  </w:endnote>
  <w:endnote w:type="continuationSeparator" w:id="0">
    <w:p w14:paraId="6F26405B" w14:textId="77777777" w:rsidR="006600BD" w:rsidRDefault="0066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AMT">
    <w:altName w:val="Times New Roman"/>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Sorts">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2;Webding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tarSymbo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EUAlbertina;EU Albertin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72A4" w14:textId="571945ED" w:rsidR="002F2EBC" w:rsidRDefault="00E10D01">
    <w:pPr>
      <w:pStyle w:val="Pieddepage"/>
      <w:shd w:val="clear" w:color="auto" w:fill="FFFFFF"/>
      <w:rPr>
        <w:rFonts w:hint="eastAsia"/>
      </w:rPr>
    </w:pPr>
    <w:r>
      <w:rPr>
        <w:rFonts w:ascii="Arial" w:hAnsi="Arial" w:cs="Verdana"/>
        <w:b/>
        <w:color w:val="008080"/>
        <w:sz w:val="18"/>
        <w:szCs w:val="18"/>
      </w:rPr>
      <w:tab/>
      <w:t>Mise à jour :</w:t>
    </w:r>
    <w:r w:rsidR="0018794A">
      <w:rPr>
        <w:rFonts w:ascii="Arial" w:hAnsi="Arial" w:cs="Verdana"/>
        <w:b/>
        <w:color w:val="008080"/>
        <w:sz w:val="18"/>
        <w:szCs w:val="18"/>
      </w:rPr>
      <w:t xml:space="preserve"> </w:t>
    </w:r>
    <w:r w:rsidR="007C6282">
      <w:rPr>
        <w:rFonts w:ascii="Arial" w:hAnsi="Arial" w:cs="Verdana"/>
        <w:b/>
        <w:color w:val="008080"/>
        <w:sz w:val="18"/>
        <w:szCs w:val="18"/>
      </w:rPr>
      <w:t>20</w:t>
    </w:r>
    <w:r w:rsidR="008E486F">
      <w:rPr>
        <w:rFonts w:ascii="Arial" w:hAnsi="Arial" w:cs="Verdana"/>
        <w:b/>
        <w:color w:val="008080"/>
        <w:sz w:val="18"/>
        <w:szCs w:val="18"/>
      </w:rPr>
      <w:t>23</w:t>
    </w:r>
    <w:r>
      <w:rPr>
        <w:rFonts w:ascii="Arial" w:hAnsi="Arial" w:cs="Verdana"/>
        <w:b/>
        <w:color w:val="008080"/>
        <w:sz w:val="18"/>
        <w:szCs w:val="18"/>
      </w:rPr>
      <w:tab/>
      <w:t xml:space="preserve">Page </w:t>
    </w:r>
    <w:r w:rsidRPr="0009450E">
      <w:rPr>
        <w:rFonts w:ascii="Arial" w:hAnsi="Arial" w:cs="Verdana"/>
        <w:b/>
        <w:color w:val="008080"/>
        <w:sz w:val="18"/>
        <w:szCs w:val="18"/>
      </w:rPr>
      <w:fldChar w:fldCharType="begin"/>
    </w:r>
    <w:r w:rsidRPr="0009450E">
      <w:rPr>
        <w:rFonts w:ascii="Arial" w:hAnsi="Arial" w:cs="Verdana"/>
        <w:b/>
        <w:color w:val="008080"/>
        <w:sz w:val="18"/>
        <w:szCs w:val="18"/>
      </w:rPr>
      <w:instrText>PAGE</w:instrText>
    </w:r>
    <w:r w:rsidRPr="0009450E">
      <w:rPr>
        <w:rFonts w:ascii="Arial" w:hAnsi="Arial" w:cs="Verdana"/>
        <w:b/>
        <w:color w:val="008080"/>
        <w:sz w:val="18"/>
        <w:szCs w:val="18"/>
      </w:rPr>
      <w:fldChar w:fldCharType="separate"/>
    </w:r>
    <w:r w:rsidR="007C6282">
      <w:rPr>
        <w:rFonts w:ascii="Arial" w:hAnsi="Arial" w:cs="Verdana"/>
        <w:b/>
        <w:noProof/>
        <w:color w:val="008080"/>
        <w:sz w:val="18"/>
        <w:szCs w:val="18"/>
      </w:rPr>
      <w:t>1</w:t>
    </w:r>
    <w:r w:rsidRPr="0009450E">
      <w:rPr>
        <w:rFonts w:ascii="Arial" w:hAnsi="Arial" w:cs="Verdana"/>
        <w:b/>
        <w:color w:val="008080"/>
        <w:sz w:val="18"/>
        <w:szCs w:val="18"/>
      </w:rPr>
      <w:fldChar w:fldCharType="end"/>
    </w:r>
    <w:r>
      <w:rPr>
        <w:rFonts w:ascii="Arial" w:hAnsi="Arial" w:cs="Verdana"/>
        <w:b/>
        <w:color w:val="008080"/>
        <w:sz w:val="18"/>
        <w:szCs w:val="18"/>
      </w:rPr>
      <w:t xml:space="preserve"> / </w:t>
    </w:r>
    <w:r w:rsidRPr="0009450E">
      <w:rPr>
        <w:rFonts w:ascii="Arial" w:hAnsi="Arial" w:cs="Verdana"/>
        <w:b/>
        <w:color w:val="008080"/>
        <w:sz w:val="18"/>
        <w:szCs w:val="18"/>
      </w:rPr>
      <w:fldChar w:fldCharType="begin"/>
    </w:r>
    <w:r w:rsidRPr="0009450E">
      <w:rPr>
        <w:rFonts w:ascii="Arial" w:hAnsi="Arial" w:cs="Verdana"/>
        <w:b/>
        <w:color w:val="008080"/>
        <w:sz w:val="18"/>
        <w:szCs w:val="18"/>
      </w:rPr>
      <w:instrText>NUMPAGES</w:instrText>
    </w:r>
    <w:r w:rsidRPr="0009450E">
      <w:rPr>
        <w:rFonts w:ascii="Arial" w:hAnsi="Arial" w:cs="Verdana"/>
        <w:b/>
        <w:color w:val="008080"/>
        <w:sz w:val="18"/>
        <w:szCs w:val="18"/>
      </w:rPr>
      <w:fldChar w:fldCharType="separate"/>
    </w:r>
    <w:r w:rsidR="007C6282">
      <w:rPr>
        <w:rFonts w:ascii="Arial" w:hAnsi="Arial" w:cs="Verdana"/>
        <w:b/>
        <w:noProof/>
        <w:color w:val="008080"/>
        <w:sz w:val="18"/>
        <w:szCs w:val="18"/>
      </w:rPr>
      <w:t>2</w:t>
    </w:r>
    <w:r w:rsidRPr="0009450E">
      <w:rPr>
        <w:rFonts w:ascii="Arial" w:hAnsi="Arial" w:cs="Verdana"/>
        <w:b/>
        <w:color w:val="0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E8C6" w14:textId="77777777" w:rsidR="006600BD" w:rsidRDefault="006600BD">
      <w:r>
        <w:separator/>
      </w:r>
    </w:p>
  </w:footnote>
  <w:footnote w:type="continuationSeparator" w:id="0">
    <w:p w14:paraId="2056C832" w14:textId="77777777" w:rsidR="006600BD" w:rsidRDefault="00660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4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EBC"/>
    <w:rsid w:val="00011A95"/>
    <w:rsid w:val="00075CEA"/>
    <w:rsid w:val="000904FC"/>
    <w:rsid w:val="0009450E"/>
    <w:rsid w:val="000F6B5F"/>
    <w:rsid w:val="0013358E"/>
    <w:rsid w:val="0018794A"/>
    <w:rsid w:val="0023633F"/>
    <w:rsid w:val="0026716F"/>
    <w:rsid w:val="002D0D86"/>
    <w:rsid w:val="002F2EBC"/>
    <w:rsid w:val="003E3E67"/>
    <w:rsid w:val="00505CF2"/>
    <w:rsid w:val="005327A9"/>
    <w:rsid w:val="005A7439"/>
    <w:rsid w:val="006013BA"/>
    <w:rsid w:val="006600BD"/>
    <w:rsid w:val="00667F5A"/>
    <w:rsid w:val="00754FF8"/>
    <w:rsid w:val="007870C9"/>
    <w:rsid w:val="007A1EA1"/>
    <w:rsid w:val="007C6282"/>
    <w:rsid w:val="00824968"/>
    <w:rsid w:val="008E486F"/>
    <w:rsid w:val="00A00B83"/>
    <w:rsid w:val="00B955DA"/>
    <w:rsid w:val="00C5229F"/>
    <w:rsid w:val="00C9274B"/>
    <w:rsid w:val="00CE66FA"/>
    <w:rsid w:val="00D05955"/>
    <w:rsid w:val="00D52AB0"/>
    <w:rsid w:val="00D83D40"/>
    <w:rsid w:val="00D846AB"/>
    <w:rsid w:val="00DF7BEA"/>
    <w:rsid w:val="00E10D01"/>
    <w:rsid w:val="00E43346"/>
    <w:rsid w:val="00EE220C"/>
    <w:rsid w:val="00EE7B20"/>
    <w:rsid w:val="00F80F6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5AE5"/>
  <w15:docId w15:val="{63D96BC5-22CB-4F04-B815-E8FF354E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orndale AMT" w:eastAsia="SimSun" w:hAnsi="Thorndale AMT" w:cs="Mangal"/>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Verdana" w:hAnsi="Verdana"/>
      <w:color w:val="00000A"/>
      <w:sz w:val="22"/>
    </w:rPr>
  </w:style>
  <w:style w:type="paragraph" w:styleId="Titre1">
    <w:name w:val="heading 1"/>
    <w:basedOn w:val="Titre"/>
    <w:pPr>
      <w:spacing w:before="113" w:after="0"/>
      <w:ind w:left="567" w:hanging="567"/>
      <w:outlineLvl w:val="0"/>
    </w:pPr>
    <w:rPr>
      <w:rFonts w:ascii="Thorndale AMT" w:eastAsia="SimSun" w:hAnsi="Thorndale AMT"/>
      <w:b/>
      <w:sz w:val="22"/>
      <w:szCs w:val="24"/>
    </w:rPr>
  </w:style>
  <w:style w:type="paragraph" w:styleId="Titre2">
    <w:name w:val="heading 2"/>
    <w:basedOn w:val="Normal"/>
    <w:pPr>
      <w:keepNext/>
      <w:spacing w:after="60"/>
      <w:ind w:left="1290" w:hanging="705"/>
      <w:outlineLvl w:val="1"/>
    </w:pPr>
  </w:style>
  <w:style w:type="paragraph" w:styleId="Titre3">
    <w:name w:val="heading 3"/>
    <w:basedOn w:val="Normal"/>
    <w:pPr>
      <w:keepNext/>
      <w:ind w:left="2100" w:hanging="765"/>
      <w:outlineLvl w:val="2"/>
    </w:pPr>
    <w:rPr>
      <w:rFonts w:ascii="Tahoma" w:hAnsi="Tahoma" w:cs="Tahoma"/>
      <w:u w:val="single"/>
    </w:rPr>
  </w:style>
  <w:style w:type="paragraph" w:styleId="Titre4">
    <w:name w:val="heading 4"/>
    <w:basedOn w:val="Normal"/>
    <w:pPr>
      <w:keepNext/>
      <w:ind w:left="3180" w:hanging="1050"/>
      <w:outlineLvl w:val="3"/>
    </w:pPr>
    <w:rPr>
      <w:sz w:val="24"/>
    </w:rPr>
  </w:style>
  <w:style w:type="paragraph" w:styleId="Titre5">
    <w:name w:val="heading 5"/>
    <w:basedOn w:val="Normal"/>
    <w:next w:val="Normal"/>
    <w:pPr>
      <w:keepNext/>
      <w:outlineLvl w:val="4"/>
    </w:pPr>
    <w:rPr>
      <w:sz w:val="24"/>
    </w:rPr>
  </w:style>
  <w:style w:type="paragraph" w:styleId="Titre6">
    <w:name w:val="heading 6"/>
    <w:basedOn w:val="Normal"/>
    <w:next w:val="Normal"/>
    <w:pPr>
      <w:keepNext/>
      <w:jc w:val="both"/>
      <w:outlineLvl w:val="5"/>
    </w:pPr>
    <w:rPr>
      <w:b/>
      <w:sz w:val="24"/>
      <w:u w:val="single"/>
    </w:rPr>
  </w:style>
  <w:style w:type="paragraph" w:styleId="Titre7">
    <w:name w:val="heading 7"/>
    <w:basedOn w:val="Normal"/>
    <w:next w:val="Normal"/>
    <w:pPr>
      <w:keepNext/>
      <w:outlineLvl w:val="6"/>
    </w:pPr>
    <w:rPr>
      <w:rFonts w:ascii="Arial" w:hAnsi="Arial" w:cs="Arial"/>
      <w:u w:val="single"/>
      <w:lang w:eastAsia="fr-FR"/>
    </w:rPr>
  </w:style>
  <w:style w:type="paragraph" w:styleId="Titre9">
    <w:name w:val="heading 9"/>
    <w:basedOn w:val="Normal"/>
    <w:next w:val="Normal"/>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Monotype Sorts" w:hAnsi="Monotype Sorts" w:cs="Monotype Sorts"/>
    </w:rPr>
  </w:style>
  <w:style w:type="character" w:customStyle="1" w:styleId="WW8Num3z0">
    <w:name w:val="WW8Num3z0"/>
    <w:qFormat/>
    <w:rPr>
      <w:rFonts w:ascii="Symbol" w:hAnsi="Symbol" w:cs="Symbol"/>
    </w:rPr>
  </w:style>
  <w:style w:type="character" w:customStyle="1" w:styleId="WW8Num4z0">
    <w:name w:val="WW8Num4z0"/>
    <w:qFormat/>
    <w:rPr>
      <w:rFonts w:ascii="Times New Roman" w:hAnsi="Times New Roman" w:cs="Times New Roman"/>
    </w:rPr>
  </w:style>
  <w:style w:type="character" w:customStyle="1" w:styleId="WW8Num4z1">
    <w:name w:val="WW8Num4z1"/>
    <w:qFormat/>
    <w:rPr>
      <w:rFonts w:ascii="Wingdings 2;Webdings" w:hAnsi="Wingdings 2;Webdings" w:cs="Wingdings"/>
      <w:sz w:val="18"/>
      <w:szCs w:val="18"/>
    </w:rPr>
  </w:style>
  <w:style w:type="character" w:customStyle="1" w:styleId="WW8Num4z2">
    <w:name w:val="WW8Num4z2"/>
    <w:qFormat/>
    <w:rPr>
      <w:rFonts w:ascii="StarSymbol;Times New Roman" w:hAnsi="StarSymbol;Times New Roman" w:cs="Wingdings"/>
      <w:sz w:val="18"/>
      <w:szCs w:val="18"/>
    </w:rPr>
  </w:style>
  <w:style w:type="character" w:customStyle="1" w:styleId="WW8Num5z0">
    <w:name w:val="WW8Num5z0"/>
    <w:qFormat/>
    <w:rPr>
      <w:rFonts w:ascii="StarSymbol;Times New Roman" w:hAnsi="StarSymbol;Times New Roman" w:cs="StarSymbol;Times New Roman"/>
    </w:rPr>
  </w:style>
  <w:style w:type="character" w:customStyle="1" w:styleId="WW8Num5z1">
    <w:name w:val="WW8Num5z1"/>
    <w:qFormat/>
    <w:rPr>
      <w:rFonts w:ascii="Wingdings 2;Webdings" w:hAnsi="Wingdings 2;Webdings" w:cs="Wingdings"/>
      <w:sz w:val="18"/>
      <w:szCs w:val="18"/>
    </w:rPr>
  </w:style>
  <w:style w:type="character" w:customStyle="1" w:styleId="WW8Num5z2">
    <w:name w:val="WW8Num5z2"/>
    <w:qFormat/>
    <w:rPr>
      <w:rFonts w:ascii="StarSymbol;Times New Roman" w:hAnsi="StarSymbol;Times New Roman" w:cs="Wingdings"/>
      <w:sz w:val="18"/>
      <w:szCs w:val="18"/>
    </w:rPr>
  </w:style>
  <w:style w:type="character" w:customStyle="1" w:styleId="WW8Num6z0">
    <w:name w:val="WW8Num6z0"/>
    <w:qFormat/>
    <w:rPr>
      <w:rFonts w:ascii="Symbol" w:hAnsi="Symbol" w:cs="Wingdings"/>
      <w:sz w:val="18"/>
      <w:szCs w:val="18"/>
    </w:rPr>
  </w:style>
  <w:style w:type="character" w:customStyle="1" w:styleId="WW8Num6z1">
    <w:name w:val="WW8Num6z1"/>
    <w:qFormat/>
    <w:rPr>
      <w:rFonts w:ascii="Wingdings 2;Webdings" w:hAnsi="Wingdings 2;Webdings" w:cs="Wingdings"/>
      <w:sz w:val="18"/>
      <w:szCs w:val="18"/>
    </w:rPr>
  </w:style>
  <w:style w:type="character" w:customStyle="1" w:styleId="WW8Num6z2">
    <w:name w:val="WW8Num6z2"/>
    <w:qFormat/>
    <w:rPr>
      <w:rFonts w:ascii="StarSymbol;Times New Roman" w:hAnsi="StarSymbol;Times New Roman" w:cs="Wingdings"/>
      <w:sz w:val="18"/>
      <w:szCs w:val="18"/>
    </w:rPr>
  </w:style>
  <w:style w:type="character" w:customStyle="1" w:styleId="WW8Num7z0">
    <w:name w:val="WW8Num7z0"/>
    <w:qFormat/>
    <w:rPr>
      <w:rFonts w:ascii="Times New Roman" w:hAnsi="Times New Roman" w:cs="Times New Roman"/>
    </w:rPr>
  </w:style>
  <w:style w:type="character" w:customStyle="1" w:styleId="WW8Num7z1">
    <w:name w:val="WW8Num7z1"/>
    <w:qFormat/>
    <w:rPr>
      <w:rFonts w:ascii="Wingdings 2;Webdings" w:hAnsi="Wingdings 2;Webdings" w:cs="Wingdings"/>
      <w:sz w:val="18"/>
      <w:szCs w:val="18"/>
    </w:rPr>
  </w:style>
  <w:style w:type="character" w:customStyle="1" w:styleId="WW8Num7z2">
    <w:name w:val="WW8Num7z2"/>
    <w:qFormat/>
    <w:rPr>
      <w:rFonts w:ascii="StarSymbol;Times New Roman" w:hAnsi="StarSymbol;Times New Roman" w:cs="Wingdings"/>
      <w:sz w:val="18"/>
      <w:szCs w:val="18"/>
    </w:rPr>
  </w:style>
  <w:style w:type="character" w:customStyle="1" w:styleId="WW8Num8z0">
    <w:name w:val="WW8Num8z0"/>
    <w:qFormat/>
    <w:rPr>
      <w:rFonts w:ascii="Symbol" w:hAnsi="Symbol" w:cs="Symbol"/>
    </w:rPr>
  </w:style>
  <w:style w:type="character" w:customStyle="1" w:styleId="WW8Num8z1">
    <w:name w:val="WW8Num8z1"/>
    <w:qFormat/>
    <w:rPr>
      <w:rFonts w:ascii="Wingdings 2;Webdings" w:hAnsi="Wingdings 2;Webdings" w:cs="Wingdings"/>
      <w:sz w:val="18"/>
      <w:szCs w:val="18"/>
    </w:rPr>
  </w:style>
  <w:style w:type="character" w:customStyle="1" w:styleId="WW8Num8z2">
    <w:name w:val="WW8Num8z2"/>
    <w:qFormat/>
    <w:rPr>
      <w:rFonts w:ascii="StarSymbol;Times New Roman" w:hAnsi="StarSymbol;Times New Roman" w:cs="Wingdings"/>
      <w:sz w:val="18"/>
      <w:szCs w:val="18"/>
    </w:rPr>
  </w:style>
  <w:style w:type="character" w:customStyle="1" w:styleId="WW8Num9z0">
    <w:name w:val="WW8Num9z0"/>
    <w:qFormat/>
    <w:rPr>
      <w:rFonts w:ascii="StarSymbol;Times New Roman" w:hAnsi="StarSymbol;Times New Roman" w:cs="StarSymbol;Times New Roman"/>
    </w:rPr>
  </w:style>
  <w:style w:type="character" w:customStyle="1" w:styleId="WW8Num11z0">
    <w:name w:val="WW8Num11z0"/>
    <w:qFormat/>
    <w:rPr>
      <w:rFonts w:ascii="Times New Roman" w:hAnsi="Times New Roman" w:cs="Times New Roman"/>
    </w:rPr>
  </w:style>
  <w:style w:type="character" w:customStyle="1" w:styleId="WW8Num12z0">
    <w:name w:val="WW8Num12z0"/>
    <w:qFormat/>
    <w:rPr>
      <w:rFonts w:ascii="StarSymbol;Times New Roman" w:hAnsi="StarSymbol;Times New Roman" w:cs="StarSymbol;Times New Roman"/>
    </w:rPr>
  </w:style>
  <w:style w:type="character" w:customStyle="1" w:styleId="WW8Num13z0">
    <w:name w:val="WW8Num13z0"/>
    <w:qFormat/>
    <w:rPr>
      <w:rFonts w:ascii="Symbol" w:hAnsi="Symbol" w:cs="Symbol"/>
    </w:rPr>
  </w:style>
  <w:style w:type="character" w:customStyle="1" w:styleId="WW8Num14z0">
    <w:name w:val="WW8Num14z0"/>
    <w:qFormat/>
    <w:rPr>
      <w:rFonts w:ascii="Symbol" w:hAnsi="Symbol" w:cs="Symbol"/>
    </w:rPr>
  </w:style>
  <w:style w:type="character" w:customStyle="1" w:styleId="WW8Num15z0">
    <w:name w:val="WW8Num15z0"/>
    <w:qFormat/>
    <w:rPr>
      <w:rFonts w:ascii="Symbol" w:hAnsi="Symbol" w:cs="Symbol"/>
    </w:rPr>
  </w:style>
  <w:style w:type="character" w:customStyle="1" w:styleId="WW8Num16z0">
    <w:name w:val="WW8Num16z0"/>
    <w:qFormat/>
    <w:rPr>
      <w:rFonts w:ascii="Symbol" w:hAnsi="Symbol" w:cs="Symbol"/>
    </w:rPr>
  </w:style>
  <w:style w:type="character" w:customStyle="1" w:styleId="WW8Num17z0">
    <w:name w:val="WW8Num17z0"/>
    <w:qFormat/>
    <w:rPr>
      <w:rFonts w:ascii="Times New Roman" w:hAnsi="Times New Roman" w:cs="Times New Roman"/>
    </w:rPr>
  </w:style>
  <w:style w:type="character" w:customStyle="1" w:styleId="WW8Num18z0">
    <w:name w:val="WW8Num18z0"/>
    <w:qFormat/>
    <w:rPr>
      <w:rFonts w:ascii="Times New Roman" w:hAnsi="Times New Roman" w:cs="Times New Roman"/>
    </w:rPr>
  </w:style>
  <w:style w:type="character" w:customStyle="1" w:styleId="WW8Num19z0">
    <w:name w:val="WW8Num19z0"/>
    <w:qFormat/>
    <w:rPr>
      <w:rFonts w:ascii="Times New Roman" w:hAnsi="Times New Roman" w:cs="Times New Roman"/>
    </w:rPr>
  </w:style>
  <w:style w:type="character" w:customStyle="1" w:styleId="WW8Num20z0">
    <w:name w:val="WW8Num20z0"/>
    <w:qFormat/>
    <w:rPr>
      <w:rFonts w:ascii="Times New Roman" w:hAnsi="Times New Roman" w:cs="Times New Roman"/>
    </w:rPr>
  </w:style>
  <w:style w:type="character" w:customStyle="1" w:styleId="WW8Num22z0">
    <w:name w:val="WW8Num22z0"/>
    <w:qFormat/>
    <w:rPr>
      <w:rFonts w:ascii="Times New Roman" w:hAnsi="Times New Roman" w:cs="Times New Roman"/>
    </w:rPr>
  </w:style>
  <w:style w:type="character" w:customStyle="1" w:styleId="WW8Num23z0">
    <w:name w:val="WW8Num23z0"/>
    <w:qFormat/>
    <w:rPr>
      <w:rFonts w:ascii="Symbol" w:hAnsi="Symbol" w:cs="Symbol"/>
    </w:rPr>
  </w:style>
  <w:style w:type="character" w:customStyle="1" w:styleId="WW8Num24z0">
    <w:name w:val="WW8Num24z0"/>
    <w:qFormat/>
    <w:rPr>
      <w:rFonts w:ascii="Symbol" w:hAnsi="Symbol" w:cs="Symbol"/>
    </w:rPr>
  </w:style>
  <w:style w:type="character" w:customStyle="1" w:styleId="WW8Num25z0">
    <w:name w:val="WW8Num25z0"/>
    <w:qFormat/>
    <w:rPr>
      <w:rFonts w:ascii="Times New Roman" w:hAnsi="Times New Roman" w:cs="Times New Roman"/>
    </w:rPr>
  </w:style>
  <w:style w:type="character" w:customStyle="1" w:styleId="WW8Num26z0">
    <w:name w:val="WW8Num26z0"/>
    <w:qFormat/>
    <w:rPr>
      <w:rFonts w:ascii="Wingdings" w:hAnsi="Wingdings" w:cs="Wingdings"/>
    </w:rPr>
  </w:style>
  <w:style w:type="character" w:customStyle="1" w:styleId="WW8Num28z0">
    <w:name w:val="WW8Num28z0"/>
    <w:qFormat/>
    <w:rPr>
      <w:rFonts w:ascii="Monotype Sorts" w:hAnsi="Monotype Sorts" w:cs="Monotype Sorts"/>
    </w:rPr>
  </w:style>
  <w:style w:type="character" w:customStyle="1" w:styleId="WW8Num9z1">
    <w:name w:val="WW8Num9z1"/>
    <w:qFormat/>
    <w:rPr>
      <w:rFonts w:ascii="Wingdings 2;Webdings" w:hAnsi="Wingdings 2;Webdings" w:cs="Wingdings"/>
      <w:sz w:val="18"/>
      <w:szCs w:val="18"/>
    </w:rPr>
  </w:style>
  <w:style w:type="character" w:customStyle="1" w:styleId="WW8Num9z2">
    <w:name w:val="WW8Num9z2"/>
    <w:qFormat/>
    <w:rPr>
      <w:rFonts w:ascii="StarSymbol;Times New Roman" w:hAnsi="StarSymbol;Times New Roman" w:cs="Wingdings"/>
      <w:sz w:val="18"/>
      <w:szCs w:val="18"/>
    </w:rPr>
  </w:style>
  <w:style w:type="character" w:customStyle="1" w:styleId="WW8Num10z0">
    <w:name w:val="WW8Num10z0"/>
    <w:qFormat/>
    <w:rPr>
      <w:rFonts w:ascii="StarSymbol;Times New Roman" w:hAnsi="StarSymbol;Times New Roman" w:cs="StarSymbol;Times New Roman"/>
    </w:rPr>
  </w:style>
  <w:style w:type="character" w:customStyle="1" w:styleId="WW-Policepardfaut">
    <w:name w:val="WW-Police par défaut"/>
    <w:qFormat/>
  </w:style>
  <w:style w:type="character" w:customStyle="1" w:styleId="WW-Policepardfaut1">
    <w:name w:val="WW-Police par défaut1"/>
    <w:qFormat/>
  </w:style>
  <w:style w:type="character" w:customStyle="1" w:styleId="Absatz-Standardschriftart">
    <w:name w:val="Absatz-Standardschriftart"/>
    <w:qFormat/>
  </w:style>
  <w:style w:type="character" w:customStyle="1" w:styleId="WW-Policepardfaut11">
    <w:name w:val="WW-Police par défaut11"/>
    <w:qFormat/>
  </w:style>
  <w:style w:type="character" w:customStyle="1" w:styleId="WW-Absatz-Standardschriftart">
    <w:name w:val="WW-Absatz-Standardschriftart"/>
    <w:qFormat/>
  </w:style>
  <w:style w:type="character" w:customStyle="1" w:styleId="WW-Policepardfaut111">
    <w:name w:val="WW-Police par défaut111"/>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Policepardfaut1111">
    <w:name w:val="WW-Police par défaut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8Num1z0">
    <w:name w:val="WW8Num1z0"/>
    <w:qFormat/>
    <w:rPr>
      <w:rFonts w:ascii="StarSymbol;Times New Roman" w:hAnsi="StarSymbol;Times New Roman" w:cs="StarSymbol;Times New Roman"/>
    </w:rPr>
  </w:style>
  <w:style w:type="character" w:customStyle="1" w:styleId="WW-Absatz-Standardschriftart11111111111111111">
    <w:name w:val="WW-Absatz-Standardschriftart11111111111111111"/>
    <w:qFormat/>
  </w:style>
  <w:style w:type="character" w:customStyle="1" w:styleId="WW8Num21z0">
    <w:name w:val="WW8Num21z0"/>
    <w:qFormat/>
    <w:rPr>
      <w:rFonts w:ascii="Symbol" w:hAnsi="Symbol" w:cs="Symbol"/>
    </w:rPr>
  </w:style>
  <w:style w:type="character" w:customStyle="1" w:styleId="WW8Num29z0">
    <w:name w:val="WW8Num29z0"/>
    <w:qFormat/>
    <w:rPr>
      <w:rFonts w:ascii="Symbol" w:hAnsi="Symbol" w:cs="Symbol"/>
    </w:rPr>
  </w:style>
  <w:style w:type="character" w:customStyle="1" w:styleId="WW8Num32z0">
    <w:name w:val="WW8Num32z0"/>
    <w:qFormat/>
    <w:rPr>
      <w:rFonts w:ascii="Symbol" w:hAnsi="Symbol" w:cs="Symbol"/>
    </w:rPr>
  </w:style>
  <w:style w:type="character" w:customStyle="1" w:styleId="WW8Num33z0">
    <w:name w:val="WW8Num33z0"/>
    <w:qFormat/>
    <w:rPr>
      <w:rFonts w:ascii="Symbol" w:hAnsi="Symbol" w:cs="Symbol"/>
    </w:rPr>
  </w:style>
  <w:style w:type="character" w:customStyle="1" w:styleId="WW8Num35z0">
    <w:name w:val="WW8Num35z0"/>
    <w:qFormat/>
    <w:rPr>
      <w:rFonts w:ascii="Monotype Sorts" w:hAnsi="Monotype Sorts" w:cs="Monotype Sorts"/>
    </w:rPr>
  </w:style>
  <w:style w:type="character" w:customStyle="1" w:styleId="WW8Num36z0">
    <w:name w:val="WW8Num36z0"/>
    <w:qFormat/>
    <w:rPr>
      <w:rFonts w:ascii="Symbol" w:hAnsi="Symbol" w:cs="Symbol"/>
    </w:rPr>
  </w:style>
  <w:style w:type="character" w:customStyle="1" w:styleId="WW8Num37z0">
    <w:name w:val="WW8Num37z0"/>
    <w:qFormat/>
    <w:rPr>
      <w:rFonts w:ascii="Monotype Sorts" w:hAnsi="Monotype Sorts" w:cs="Monotype Sorts"/>
    </w:rPr>
  </w:style>
  <w:style w:type="character" w:customStyle="1" w:styleId="WW8Num39z0">
    <w:name w:val="WW8Num39z0"/>
    <w:qFormat/>
    <w:rPr>
      <w:rFonts w:ascii="Times New Roman" w:hAnsi="Times New Roman" w:cs="Times New Roman"/>
    </w:rPr>
  </w:style>
  <w:style w:type="character" w:customStyle="1" w:styleId="WW8Num46z0">
    <w:name w:val="WW8Num46z0"/>
    <w:qFormat/>
    <w:rPr>
      <w:rFonts w:ascii="Monotype Sorts" w:hAnsi="Monotype Sorts" w:cs="Monotype Sorts"/>
    </w:rPr>
  </w:style>
  <w:style w:type="character" w:customStyle="1" w:styleId="WW8Num47z0">
    <w:name w:val="WW8Num47z0"/>
    <w:qFormat/>
    <w:rPr>
      <w:rFonts w:ascii="Monotype Sorts" w:hAnsi="Monotype Sorts" w:cs="Monotype Sorts"/>
    </w:rPr>
  </w:style>
  <w:style w:type="character" w:customStyle="1" w:styleId="WW8Num50z0">
    <w:name w:val="WW8Num50z0"/>
    <w:qFormat/>
    <w:rPr>
      <w:rFonts w:ascii="Times New Roman" w:hAnsi="Times New Roman" w:cs="Times New Roman"/>
    </w:rPr>
  </w:style>
  <w:style w:type="character" w:customStyle="1" w:styleId="WW8Num52z0">
    <w:name w:val="WW8Num52z0"/>
    <w:qFormat/>
    <w:rPr>
      <w:rFonts w:ascii="Symbol" w:hAnsi="Symbol" w:cs="Symbol"/>
    </w:rPr>
  </w:style>
  <w:style w:type="character" w:customStyle="1" w:styleId="WW8Num53z0">
    <w:name w:val="WW8Num53z0"/>
    <w:qFormat/>
    <w:rPr>
      <w:rFonts w:ascii="Symbol" w:hAnsi="Symbol" w:cs="Symbol"/>
    </w:rPr>
  </w:style>
  <w:style w:type="character" w:customStyle="1" w:styleId="WW8Num54z0">
    <w:name w:val="WW8Num54z0"/>
    <w:qFormat/>
    <w:rPr>
      <w:rFonts w:ascii="Times New Roman" w:hAnsi="Times New Roman" w:cs="Times New Roman"/>
    </w:rPr>
  </w:style>
  <w:style w:type="character" w:customStyle="1" w:styleId="WW8Num59z0">
    <w:name w:val="WW8Num59z0"/>
    <w:qFormat/>
    <w:rPr>
      <w:rFonts w:ascii="Times New Roman" w:hAnsi="Times New Roman" w:cs="Times New Roman"/>
    </w:rPr>
  </w:style>
  <w:style w:type="character" w:customStyle="1" w:styleId="WW8Num60z0">
    <w:name w:val="WW8Num60z0"/>
    <w:qFormat/>
    <w:rPr>
      <w:rFonts w:ascii="Times New Roman" w:hAnsi="Times New Roman" w:cs="Times New Roman"/>
    </w:rPr>
  </w:style>
  <w:style w:type="character" w:customStyle="1" w:styleId="WW8Num64z0">
    <w:name w:val="WW8Num64z0"/>
    <w:qFormat/>
    <w:rPr>
      <w:rFonts w:ascii="Symbol" w:hAnsi="Symbol" w:cs="Symbol"/>
    </w:rPr>
  </w:style>
  <w:style w:type="character" w:customStyle="1" w:styleId="WW8Num69z0">
    <w:name w:val="WW8Num69z0"/>
    <w:qFormat/>
    <w:rPr>
      <w:rFonts w:ascii="Times New Roman" w:hAnsi="Times New Roman" w:cs="Times New Roman"/>
    </w:rPr>
  </w:style>
  <w:style w:type="character" w:customStyle="1" w:styleId="WW8Num74z0">
    <w:name w:val="WW8Num74z0"/>
    <w:qFormat/>
    <w:rPr>
      <w:rFonts w:ascii="Times New Roman" w:hAnsi="Times New Roman" w:cs="Times New Roman"/>
    </w:rPr>
  </w:style>
  <w:style w:type="character" w:customStyle="1" w:styleId="WW8Num76z0">
    <w:name w:val="WW8Num76z0"/>
    <w:qFormat/>
    <w:rPr>
      <w:rFonts w:ascii="Symbol" w:hAnsi="Symbol" w:cs="Symbol"/>
    </w:rPr>
  </w:style>
  <w:style w:type="character" w:customStyle="1" w:styleId="WW8Num79z0">
    <w:name w:val="WW8Num79z0"/>
    <w:qFormat/>
    <w:rPr>
      <w:rFonts w:ascii="Monotype Sorts" w:hAnsi="Monotype Sorts" w:cs="Monotype Sorts"/>
    </w:rPr>
  </w:style>
  <w:style w:type="character" w:customStyle="1" w:styleId="WW8Num80z0">
    <w:name w:val="WW8Num80z0"/>
    <w:qFormat/>
    <w:rPr>
      <w:rFonts w:ascii="Monotype Sorts" w:hAnsi="Monotype Sorts" w:cs="Monotype Sorts"/>
    </w:rPr>
  </w:style>
  <w:style w:type="character" w:customStyle="1" w:styleId="WW8Num83z0">
    <w:name w:val="WW8Num83z0"/>
    <w:qFormat/>
    <w:rPr>
      <w:rFonts w:ascii="Symbol" w:hAnsi="Symbol" w:cs="Symbol"/>
    </w:rPr>
  </w:style>
  <w:style w:type="character" w:customStyle="1" w:styleId="WW8Num86z0">
    <w:name w:val="WW8Num86z0"/>
    <w:qFormat/>
    <w:rPr>
      <w:rFonts w:ascii="Symbol" w:hAnsi="Symbol" w:cs="Symbol"/>
    </w:rPr>
  </w:style>
  <w:style w:type="character" w:customStyle="1" w:styleId="WW8Num87z0">
    <w:name w:val="WW8Num87z0"/>
    <w:qFormat/>
    <w:rPr>
      <w:rFonts w:ascii="Symbol" w:hAnsi="Symbol" w:cs="Symbol"/>
    </w:rPr>
  </w:style>
  <w:style w:type="character" w:customStyle="1" w:styleId="WW8Num89z0">
    <w:name w:val="WW8Num89z0"/>
    <w:qFormat/>
    <w:rPr>
      <w:rFonts w:ascii="Times New Roman" w:hAnsi="Times New Roman" w:cs="Times New Roman"/>
    </w:rPr>
  </w:style>
  <w:style w:type="character" w:customStyle="1" w:styleId="WW8Num93z0">
    <w:name w:val="WW8Num93z0"/>
    <w:qFormat/>
    <w:rPr>
      <w:rFonts w:ascii="Wingdings" w:hAnsi="Wingdings" w:cs="Wingdings"/>
    </w:rPr>
  </w:style>
  <w:style w:type="character" w:customStyle="1" w:styleId="WW8Num96z0">
    <w:name w:val="WW8Num96z0"/>
    <w:qFormat/>
    <w:rPr>
      <w:rFonts w:ascii="Symbol" w:hAnsi="Symbol" w:cs="Symbol"/>
    </w:rPr>
  </w:style>
  <w:style w:type="character" w:customStyle="1" w:styleId="WW8Num100z0">
    <w:name w:val="WW8Num100z0"/>
    <w:qFormat/>
    <w:rPr>
      <w:rFonts w:ascii="Symbol" w:hAnsi="Symbol" w:cs="Symbol"/>
    </w:rPr>
  </w:style>
  <w:style w:type="character" w:customStyle="1" w:styleId="WW8Num106z0">
    <w:name w:val="WW8Num106z0"/>
    <w:qFormat/>
    <w:rPr>
      <w:rFonts w:ascii="Times New Roman" w:hAnsi="Times New Roman" w:cs="Times New Roman"/>
    </w:rPr>
  </w:style>
  <w:style w:type="character" w:customStyle="1" w:styleId="WW8Num107z0">
    <w:name w:val="WW8Num107z0"/>
    <w:qFormat/>
    <w:rPr>
      <w:rFonts w:ascii="Symbol" w:hAnsi="Symbol" w:cs="Symbol"/>
    </w:rPr>
  </w:style>
  <w:style w:type="character" w:customStyle="1" w:styleId="WW8Num108z0">
    <w:name w:val="WW8Num108z0"/>
    <w:qFormat/>
    <w:rPr>
      <w:rFonts w:ascii="Monotype Sorts" w:hAnsi="Monotype Sorts" w:cs="Monotype Sorts"/>
    </w:rPr>
  </w:style>
  <w:style w:type="character" w:customStyle="1" w:styleId="WW8Num110z0">
    <w:name w:val="WW8Num110z0"/>
    <w:qFormat/>
    <w:rPr>
      <w:rFonts w:ascii="Symbol" w:hAnsi="Symbol" w:cs="Symbol"/>
    </w:rPr>
  </w:style>
  <w:style w:type="character" w:customStyle="1" w:styleId="WW8Num113z0">
    <w:name w:val="WW8Num113z0"/>
    <w:qFormat/>
    <w:rPr>
      <w:rFonts w:ascii="Monotype Sorts" w:hAnsi="Monotype Sorts" w:cs="Monotype Sorts"/>
    </w:rPr>
  </w:style>
  <w:style w:type="character" w:customStyle="1" w:styleId="WW8Num114z0">
    <w:name w:val="WW8Num114z0"/>
    <w:qFormat/>
    <w:rPr>
      <w:rFonts w:ascii="Symbol" w:hAnsi="Symbol" w:cs="Symbol"/>
    </w:rPr>
  </w:style>
  <w:style w:type="character" w:customStyle="1" w:styleId="WW8Num121z0">
    <w:name w:val="WW8Num121z0"/>
    <w:qFormat/>
    <w:rPr>
      <w:rFonts w:ascii="Times New Roman" w:hAnsi="Times New Roman" w:cs="Times New Roman"/>
    </w:rPr>
  </w:style>
  <w:style w:type="character" w:customStyle="1" w:styleId="WW8Num123z0">
    <w:name w:val="WW8Num123z0"/>
    <w:qFormat/>
    <w:rPr>
      <w:rFonts w:ascii="Times New Roman" w:hAnsi="Times New Roman" w:cs="Times New Roman"/>
    </w:rPr>
  </w:style>
  <w:style w:type="character" w:customStyle="1" w:styleId="WW8Num126z0">
    <w:name w:val="WW8Num126z0"/>
    <w:qFormat/>
    <w:rPr>
      <w:rFonts w:ascii="Times New Roman" w:hAnsi="Times New Roman" w:cs="Times New Roman"/>
    </w:rPr>
  </w:style>
  <w:style w:type="character" w:customStyle="1" w:styleId="WW8Num127z0">
    <w:name w:val="WW8Num127z0"/>
    <w:qFormat/>
    <w:rPr>
      <w:rFonts w:ascii="Monotype Sorts" w:hAnsi="Monotype Sorts" w:cs="Monotype Sorts"/>
    </w:rPr>
  </w:style>
  <w:style w:type="character" w:customStyle="1" w:styleId="WW8Num134z0">
    <w:name w:val="WW8Num134z0"/>
    <w:qFormat/>
    <w:rPr>
      <w:rFonts w:ascii="Times New Roman" w:hAnsi="Times New Roman" w:cs="Times New Roman"/>
    </w:rPr>
  </w:style>
  <w:style w:type="character" w:customStyle="1" w:styleId="WW8Num136z0">
    <w:name w:val="WW8Num136z0"/>
    <w:qFormat/>
    <w:rPr>
      <w:rFonts w:ascii="Symbol" w:hAnsi="Symbol" w:cs="Symbol"/>
    </w:rPr>
  </w:style>
  <w:style w:type="character" w:customStyle="1" w:styleId="WW8Num138z0">
    <w:name w:val="WW8Num138z0"/>
    <w:qFormat/>
    <w:rPr>
      <w:rFonts w:ascii="Symbol" w:hAnsi="Symbol" w:cs="Symbol"/>
    </w:rPr>
  </w:style>
  <w:style w:type="character" w:customStyle="1" w:styleId="WW8Num144z0">
    <w:name w:val="WW8Num144z0"/>
    <w:qFormat/>
    <w:rPr>
      <w:rFonts w:ascii="Symbol" w:hAnsi="Symbol" w:cs="Symbol"/>
    </w:rPr>
  </w:style>
  <w:style w:type="character" w:customStyle="1" w:styleId="WW8Num145z0">
    <w:name w:val="WW8Num145z0"/>
    <w:qFormat/>
    <w:rPr>
      <w:rFonts w:ascii="Symbol" w:hAnsi="Symbol" w:cs="Symbol"/>
    </w:rPr>
  </w:style>
  <w:style w:type="character" w:customStyle="1" w:styleId="WW8Num146z0">
    <w:name w:val="WW8Num146z0"/>
    <w:qFormat/>
    <w:rPr>
      <w:rFonts w:ascii="Symbol" w:hAnsi="Symbol" w:cs="Symbol"/>
    </w:rPr>
  </w:style>
  <w:style w:type="character" w:customStyle="1" w:styleId="WW8Num147z0">
    <w:name w:val="WW8Num147z0"/>
    <w:qFormat/>
    <w:rPr>
      <w:rFonts w:ascii="Symbol" w:hAnsi="Symbol" w:cs="Symbol"/>
    </w:rPr>
  </w:style>
  <w:style w:type="character" w:customStyle="1" w:styleId="WW8Num148z0">
    <w:name w:val="WW8Num148z0"/>
    <w:qFormat/>
    <w:rPr>
      <w:rFonts w:ascii="Times New Roman" w:hAnsi="Times New Roman" w:cs="Times New Roman"/>
    </w:rPr>
  </w:style>
  <w:style w:type="character" w:customStyle="1" w:styleId="WW8Num151z0">
    <w:name w:val="WW8Num151z0"/>
    <w:qFormat/>
    <w:rPr>
      <w:rFonts w:ascii="Symbol" w:hAnsi="Symbol" w:cs="Symbol"/>
    </w:rPr>
  </w:style>
  <w:style w:type="character" w:customStyle="1" w:styleId="WW8Num153z0">
    <w:name w:val="WW8Num153z0"/>
    <w:qFormat/>
    <w:rPr>
      <w:rFonts w:ascii="Monotype Sorts" w:hAnsi="Monotype Sorts" w:cs="Monotype Sorts"/>
    </w:rPr>
  </w:style>
  <w:style w:type="character" w:customStyle="1" w:styleId="WW8Num157z0">
    <w:name w:val="WW8Num157z0"/>
    <w:qFormat/>
    <w:rPr>
      <w:rFonts w:ascii="Monotype Sorts" w:hAnsi="Monotype Sorts" w:cs="Monotype Sorts"/>
    </w:rPr>
  </w:style>
  <w:style w:type="character" w:customStyle="1" w:styleId="WW8Num158z0">
    <w:name w:val="WW8Num158z0"/>
    <w:qFormat/>
    <w:rPr>
      <w:rFonts w:ascii="Monotype Sorts" w:hAnsi="Monotype Sorts" w:cs="Monotype Sorts"/>
    </w:rPr>
  </w:style>
  <w:style w:type="character" w:customStyle="1" w:styleId="WW8Num159z0">
    <w:name w:val="WW8Num159z0"/>
    <w:qFormat/>
    <w:rPr>
      <w:rFonts w:ascii="Symbol" w:hAnsi="Symbol" w:cs="Symbol"/>
    </w:rPr>
  </w:style>
  <w:style w:type="character" w:customStyle="1" w:styleId="WW8Num162z0">
    <w:name w:val="WW8Num162z0"/>
    <w:qFormat/>
    <w:rPr>
      <w:rFonts w:ascii="Times New Roman" w:hAnsi="Times New Roman" w:cs="Times New Roman"/>
    </w:rPr>
  </w:style>
  <w:style w:type="character" w:customStyle="1" w:styleId="WW8Num164z0">
    <w:name w:val="WW8Num164z0"/>
    <w:qFormat/>
    <w:rPr>
      <w:rFonts w:ascii="Symbol" w:hAnsi="Symbol" w:cs="Symbol"/>
    </w:rPr>
  </w:style>
  <w:style w:type="character" w:customStyle="1" w:styleId="WW8Num165z0">
    <w:name w:val="WW8Num165z0"/>
    <w:qFormat/>
    <w:rPr>
      <w:rFonts w:ascii="Symbol" w:hAnsi="Symbol" w:cs="Symbol"/>
    </w:rPr>
  </w:style>
  <w:style w:type="character" w:customStyle="1" w:styleId="WW8Num168z0">
    <w:name w:val="WW8Num168z0"/>
    <w:qFormat/>
    <w:rPr>
      <w:rFonts w:ascii="Symbol" w:hAnsi="Symbol" w:cs="Symbol"/>
    </w:rPr>
  </w:style>
  <w:style w:type="character" w:customStyle="1" w:styleId="WW8Num180z0">
    <w:name w:val="WW8Num180z0"/>
    <w:qFormat/>
    <w:rPr>
      <w:rFonts w:ascii="Monotype Sorts" w:hAnsi="Monotype Sorts" w:cs="Monotype Sorts"/>
    </w:rPr>
  </w:style>
  <w:style w:type="character" w:customStyle="1" w:styleId="WW8Num181z0">
    <w:name w:val="WW8Num181z0"/>
    <w:qFormat/>
    <w:rPr>
      <w:rFonts w:ascii="Symbol" w:hAnsi="Symbol" w:cs="Symbol"/>
    </w:rPr>
  </w:style>
  <w:style w:type="character" w:customStyle="1" w:styleId="WW8Num183z0">
    <w:name w:val="WW8Num183z0"/>
    <w:qFormat/>
    <w:rPr>
      <w:rFonts w:ascii="Symbol" w:hAnsi="Symbol" w:cs="Symbol"/>
    </w:rPr>
  </w:style>
  <w:style w:type="character" w:customStyle="1" w:styleId="WW8Num185z0">
    <w:name w:val="WW8Num185z0"/>
    <w:qFormat/>
    <w:rPr>
      <w:rFonts w:ascii="Monotype Sorts" w:hAnsi="Monotype Sorts" w:cs="Monotype Sorts"/>
    </w:rPr>
  </w:style>
  <w:style w:type="character" w:customStyle="1" w:styleId="WW8Num189z0">
    <w:name w:val="WW8Num189z0"/>
    <w:qFormat/>
    <w:rPr>
      <w:rFonts w:ascii="Times New Roman" w:hAnsi="Times New Roman" w:cs="Times New Roman"/>
    </w:rPr>
  </w:style>
  <w:style w:type="character" w:customStyle="1" w:styleId="WW8Num190z0">
    <w:name w:val="WW8Num190z0"/>
    <w:qFormat/>
    <w:rPr>
      <w:rFonts w:ascii="Symbol" w:hAnsi="Symbol" w:cs="Symbol"/>
    </w:rPr>
  </w:style>
  <w:style w:type="character" w:customStyle="1" w:styleId="WW8Num193z0">
    <w:name w:val="WW8Num193z0"/>
    <w:qFormat/>
    <w:rPr>
      <w:rFonts w:ascii="Times New Roman" w:hAnsi="Times New Roman" w:cs="Times New Roman"/>
    </w:rPr>
  </w:style>
  <w:style w:type="character" w:customStyle="1" w:styleId="WW8Num194z0">
    <w:name w:val="WW8Num194z0"/>
    <w:qFormat/>
    <w:rPr>
      <w:rFonts w:ascii="Symbol" w:hAnsi="Symbol" w:cs="Symbol"/>
    </w:rPr>
  </w:style>
  <w:style w:type="character" w:customStyle="1" w:styleId="WW8Num196z0">
    <w:name w:val="WW8Num196z0"/>
    <w:qFormat/>
    <w:rPr>
      <w:rFonts w:ascii="Wingdings" w:hAnsi="Wingdings" w:cs="Wingdings"/>
    </w:rPr>
  </w:style>
  <w:style w:type="character" w:customStyle="1" w:styleId="WW8Num198z0">
    <w:name w:val="WW8Num198z0"/>
    <w:qFormat/>
    <w:rPr>
      <w:rFonts w:ascii="Times New Roman" w:hAnsi="Times New Roman" w:cs="Times New Roman"/>
    </w:rPr>
  </w:style>
  <w:style w:type="character" w:customStyle="1" w:styleId="WW8Num199z0">
    <w:name w:val="WW8Num199z0"/>
    <w:qFormat/>
    <w:rPr>
      <w:rFonts w:ascii="Times New Roman" w:hAnsi="Times New Roman" w:cs="Times New Roman"/>
    </w:rPr>
  </w:style>
  <w:style w:type="character" w:customStyle="1" w:styleId="WW8Num203z0">
    <w:name w:val="WW8Num203z0"/>
    <w:qFormat/>
    <w:rPr>
      <w:rFonts w:ascii="Wingdings" w:hAnsi="Wingdings" w:cs="Wingdings"/>
    </w:rPr>
  </w:style>
  <w:style w:type="character" w:customStyle="1" w:styleId="WW8Num209z0">
    <w:name w:val="WW8Num209z0"/>
    <w:qFormat/>
    <w:rPr>
      <w:rFonts w:ascii="Monotype Sorts" w:hAnsi="Monotype Sorts" w:cs="Monotype Sorts"/>
    </w:rPr>
  </w:style>
  <w:style w:type="character" w:customStyle="1" w:styleId="WW8Num210z0">
    <w:name w:val="WW8Num210z0"/>
    <w:qFormat/>
    <w:rPr>
      <w:rFonts w:ascii="Symbol" w:hAnsi="Symbol" w:cs="Symbol"/>
    </w:rPr>
  </w:style>
  <w:style w:type="character" w:customStyle="1" w:styleId="WW8Num213z0">
    <w:name w:val="WW8Num213z0"/>
    <w:qFormat/>
    <w:rPr>
      <w:rFonts w:ascii="Times New Roman" w:hAnsi="Times New Roman" w:cs="Times New Roman"/>
    </w:rPr>
  </w:style>
  <w:style w:type="character" w:customStyle="1" w:styleId="WW-Policepardfaut11111">
    <w:name w:val="WW-Police par défaut11111"/>
    <w:qFormat/>
  </w:style>
  <w:style w:type="character" w:customStyle="1" w:styleId="LienInternet">
    <w:name w:val="Lien Internet"/>
    <w:basedOn w:val="WW-Policepardfaut11111"/>
    <w:rPr>
      <w:color w:val="0000FF"/>
      <w:u w:val="single"/>
    </w:rPr>
  </w:style>
  <w:style w:type="character" w:customStyle="1" w:styleId="Fort">
    <w:name w:val="Fort"/>
    <w:qFormat/>
    <w:rPr>
      <w:b/>
    </w:rPr>
  </w:style>
  <w:style w:type="character" w:styleId="Numrodepage">
    <w:name w:val="page number"/>
    <w:basedOn w:val="WW-Policepardfaut11111"/>
    <w:qFormat/>
  </w:style>
  <w:style w:type="character" w:customStyle="1" w:styleId="Puces">
    <w:name w:val="Puces"/>
    <w:qFormat/>
    <w:rPr>
      <w:rFonts w:ascii="StarSymbol;Times New Roman" w:eastAsia="StarSymbol;Times New Roman" w:hAnsi="StarSymbol;Times New Roman" w:cs="Wingdings"/>
      <w:sz w:val="18"/>
      <w:szCs w:val="18"/>
    </w:rPr>
  </w:style>
  <w:style w:type="character" w:customStyle="1" w:styleId="Caractresdenumrotation">
    <w:name w:val="Caractères de numérotation"/>
    <w:qFormat/>
  </w:style>
  <w:style w:type="character" w:styleId="Accentuation">
    <w:name w:val="Emphasis"/>
    <w:basedOn w:val="Policepardfaut"/>
    <w:rPr>
      <w:i/>
    </w:rPr>
  </w:style>
  <w:style w:type="character" w:customStyle="1" w:styleId="Textenonproportionnel">
    <w:name w:val="Texte non proportionnel"/>
    <w:qFormat/>
    <w:rPr>
      <w:rFonts w:ascii="Courier New" w:eastAsia="NSimSun" w:hAnsi="Courier New" w:cs="Courier New"/>
    </w:rPr>
  </w:style>
  <w:style w:type="character" w:customStyle="1" w:styleId="Variable">
    <w:name w:val="Variable"/>
    <w:qFormat/>
    <w:rPr>
      <w:i/>
      <w:iCs/>
    </w:rPr>
  </w:style>
  <w:style w:type="character" w:customStyle="1" w:styleId="WW8NumSt1z0">
    <w:name w:val="WW8NumSt1z0"/>
    <w:qFormat/>
    <w:rPr>
      <w:rFonts w:ascii="Symbol" w:hAnsi="Symbol" w:cs="Symbol"/>
    </w:rPr>
  </w:style>
  <w:style w:type="character" w:customStyle="1" w:styleId="Numbering20Symbols">
    <w:name w:val="Numbering_20_Symbols"/>
    <w:qFormat/>
  </w:style>
  <w:style w:type="character" w:customStyle="1" w:styleId="Caractredenotedebasdepage">
    <w:name w:val="Caractère de note de bas de page"/>
    <w:basedOn w:val="WW-Policepardfaut"/>
    <w:qFormat/>
    <w:rPr>
      <w:vertAlign w:val="superscript"/>
    </w:rPr>
  </w:style>
  <w:style w:type="character" w:customStyle="1" w:styleId="Zeichenformat">
    <w:name w:val="Zeichenformat"/>
    <w:qFormat/>
  </w:style>
  <w:style w:type="character" w:styleId="Appelnotedebasdep">
    <w:name w:val="footnote reference"/>
    <w:basedOn w:val="Policepardfaut"/>
    <w:qFormat/>
    <w:rPr>
      <w:vertAlign w:val="superscript"/>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ListLabel2">
    <w:name w:val="ListLabel 2"/>
    <w:qFormat/>
    <w:rPr>
      <w:rFonts w:cs="Courier New"/>
    </w:rPr>
  </w:style>
  <w:style w:type="character" w:customStyle="1" w:styleId="TextedebullesCar">
    <w:name w:val="Texte de bulles Car"/>
    <w:basedOn w:val="Policepardfaut"/>
    <w:link w:val="Textedebulles"/>
    <w:uiPriority w:val="99"/>
    <w:semiHidden/>
    <w:qFormat/>
    <w:rsid w:val="00520E15"/>
    <w:rPr>
      <w:rFonts w:ascii="Tahoma" w:hAnsi="Tahoma"/>
      <w:sz w:val="16"/>
      <w:szCs w:val="14"/>
    </w:rPr>
  </w:style>
  <w:style w:type="character" w:styleId="Marquedecommentaire">
    <w:name w:val="annotation reference"/>
    <w:basedOn w:val="Policepardfaut"/>
    <w:uiPriority w:val="99"/>
    <w:semiHidden/>
    <w:unhideWhenUsed/>
    <w:qFormat/>
    <w:rsid w:val="008D383B"/>
    <w:rPr>
      <w:sz w:val="16"/>
      <w:szCs w:val="16"/>
    </w:rPr>
  </w:style>
  <w:style w:type="character" w:customStyle="1" w:styleId="CommentaireCar">
    <w:name w:val="Commentaire Car"/>
    <w:basedOn w:val="Policepardfaut"/>
    <w:link w:val="Commentaire"/>
    <w:uiPriority w:val="99"/>
    <w:semiHidden/>
    <w:qFormat/>
    <w:rsid w:val="008D383B"/>
    <w:rPr>
      <w:rFonts w:ascii="Verdana" w:hAnsi="Verdana"/>
      <w:sz w:val="20"/>
      <w:szCs w:val="18"/>
    </w:rPr>
  </w:style>
  <w:style w:type="character" w:customStyle="1" w:styleId="ObjetducommentaireCar">
    <w:name w:val="Objet du commentaire Car"/>
    <w:basedOn w:val="CommentaireCar"/>
    <w:link w:val="Objetducommentaire"/>
    <w:uiPriority w:val="99"/>
    <w:semiHidden/>
    <w:qFormat/>
    <w:rsid w:val="008D383B"/>
    <w:rPr>
      <w:rFonts w:ascii="Verdana" w:hAnsi="Verdana"/>
      <w:b/>
      <w:bCs/>
      <w:sz w:val="20"/>
      <w:szCs w:val="18"/>
    </w:rPr>
  </w:style>
  <w:style w:type="character" w:customStyle="1" w:styleId="ListLabel3">
    <w:name w:val="ListLabel 3"/>
    <w:qFormat/>
    <w:rPr>
      <w:rFonts w:cs="Symbol"/>
    </w:rPr>
  </w:style>
  <w:style w:type="character" w:customStyle="1" w:styleId="ListLabel4">
    <w:name w:val="ListLabel 4"/>
    <w:qFormat/>
    <w:rPr>
      <w:rFonts w:ascii="Tahoma" w:eastAsia="SimSun" w:hAnsi="Tahoma" w:cs="Tahoma"/>
      <w:sz w:val="20"/>
    </w:rPr>
  </w:style>
  <w:style w:type="character" w:customStyle="1" w:styleId="ListLabel5">
    <w:name w:val="ListLabel 5"/>
    <w:qFormat/>
    <w:rPr>
      <w:rFonts w:ascii="Tahoma" w:hAnsi="Tahoma" w:cs="Courier New"/>
      <w:sz w:val="20"/>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Titreprincipal">
    <w:name w:val="Titre principal"/>
    <w:basedOn w:val="Normal"/>
    <w:pPr>
      <w:keepNext/>
      <w:spacing w:before="240" w:after="120"/>
    </w:pPr>
    <w:rPr>
      <w:rFonts w:ascii="Arial" w:eastAsia="Lucida Sans Unicode" w:hAnsi="Arial"/>
      <w:sz w:val="28"/>
      <w:szCs w:val="28"/>
    </w:rPr>
  </w:style>
  <w:style w:type="paragraph" w:customStyle="1" w:styleId="Contenudetableau">
    <w:name w:val="Contenu de tableau"/>
    <w:basedOn w:val="Normal"/>
    <w:qFormat/>
    <w:pPr>
      <w:suppressLineNumbers/>
    </w:pPr>
  </w:style>
  <w:style w:type="paragraph" w:styleId="Pieddepage">
    <w:name w:val="footer"/>
    <w:basedOn w:val="Normal"/>
    <w:pPr>
      <w:suppressLineNumbers/>
      <w:tabs>
        <w:tab w:val="center" w:pos="4819"/>
        <w:tab w:val="right" w:pos="9638"/>
      </w:tabs>
    </w:pPr>
    <w:rPr>
      <w:rFonts w:ascii="Thorndale AMT" w:hAnsi="Thorndale AMT"/>
      <w:sz w:val="16"/>
    </w:rPr>
  </w:style>
  <w:style w:type="paragraph" w:styleId="En-tte">
    <w:name w:val="header"/>
    <w:basedOn w:val="Normal"/>
    <w:pPr>
      <w:tabs>
        <w:tab w:val="left" w:pos="0"/>
        <w:tab w:val="center" w:pos="4536"/>
        <w:tab w:val="left" w:pos="5812"/>
        <w:tab w:val="right" w:pos="9072"/>
      </w:tabs>
    </w:pPr>
  </w:style>
  <w:style w:type="paragraph" w:customStyle="1" w:styleId="Retraitdecorpsdetexte">
    <w:name w:val="Retrait de corps de texte"/>
    <w:basedOn w:val="Normal"/>
    <w:pPr>
      <w:ind w:left="360"/>
      <w:jc w:val="both"/>
    </w:pPr>
    <w:rPr>
      <w:rFonts w:cs="Verdana"/>
      <w:lang w:eastAsia="fr-FR"/>
    </w:rPr>
  </w:style>
  <w:style w:type="paragraph" w:customStyle="1" w:styleId="Tableau">
    <w:name w:val="Tableau"/>
    <w:basedOn w:val="Lgende"/>
    <w:qFormat/>
  </w:style>
  <w:style w:type="paragraph" w:customStyle="1" w:styleId="Titredetableau">
    <w:name w:val="Titre de tableau"/>
    <w:basedOn w:val="Contenudetableau"/>
    <w:qFormat/>
    <w:pPr>
      <w:jc w:val="center"/>
    </w:pPr>
    <w:rPr>
      <w:b/>
      <w:bCs/>
    </w:rPr>
  </w:style>
  <w:style w:type="paragraph" w:customStyle="1" w:styleId="En-ttedroit">
    <w:name w:val="En-tête droit"/>
    <w:basedOn w:val="Normal"/>
    <w:qFormat/>
    <w:pPr>
      <w:suppressLineNumbers/>
      <w:tabs>
        <w:tab w:val="center" w:pos="4819"/>
        <w:tab w:val="right" w:pos="9638"/>
      </w:tabs>
    </w:pPr>
  </w:style>
  <w:style w:type="paragraph" w:customStyle="1" w:styleId="Destinataire">
    <w:name w:val="Destinataire"/>
    <w:basedOn w:val="Normal"/>
    <w:pPr>
      <w:suppressLineNumbers/>
      <w:spacing w:after="60"/>
      <w:ind w:left="6803"/>
    </w:pPr>
  </w:style>
  <w:style w:type="paragraph" w:customStyle="1" w:styleId="Dessin">
    <w:name w:val="Dessin"/>
    <w:basedOn w:val="Lgende"/>
  </w:style>
  <w:style w:type="paragraph" w:customStyle="1" w:styleId="Contenudecadre">
    <w:name w:val="Contenu de cadre"/>
    <w:basedOn w:val="Corpsdetexte"/>
    <w:qFormat/>
  </w:style>
  <w:style w:type="paragraph" w:customStyle="1" w:styleId="En-ttegauche">
    <w:name w:val="En-tête gauche"/>
    <w:basedOn w:val="Normal"/>
    <w:qFormat/>
    <w:pPr>
      <w:suppressLineNumbers/>
      <w:tabs>
        <w:tab w:val="center" w:pos="4819"/>
        <w:tab w:val="right" w:pos="9638"/>
      </w:tabs>
    </w:pPr>
  </w:style>
  <w:style w:type="paragraph" w:styleId="Notedebasdepage">
    <w:name w:val="footnote text"/>
    <w:basedOn w:val="Normal"/>
    <w:qFormat/>
    <w:pPr>
      <w:suppressLineNumbers/>
      <w:ind w:left="283" w:hanging="283"/>
    </w:pPr>
    <w:rPr>
      <w:sz w:val="20"/>
      <w:szCs w:val="20"/>
    </w:rPr>
  </w:style>
  <w:style w:type="paragraph" w:styleId="Notedefin">
    <w:name w:val="endnote text"/>
    <w:basedOn w:val="Normal"/>
    <w:qFormat/>
    <w:pPr>
      <w:suppressLineNumbers/>
      <w:ind w:left="283" w:hanging="283"/>
    </w:pPr>
    <w:rPr>
      <w:sz w:val="20"/>
      <w:szCs w:val="20"/>
    </w:rPr>
  </w:style>
  <w:style w:type="paragraph" w:customStyle="1" w:styleId="Pieddepagedroit">
    <w:name w:val="Pied de page droit"/>
    <w:basedOn w:val="Normal"/>
    <w:qFormat/>
    <w:pPr>
      <w:suppressLineNumbers/>
      <w:tabs>
        <w:tab w:val="center" w:pos="4819"/>
        <w:tab w:val="right" w:pos="9638"/>
      </w:tabs>
    </w:pPr>
  </w:style>
  <w:style w:type="paragraph" w:customStyle="1" w:styleId="Illustration">
    <w:name w:val="Illustration"/>
    <w:basedOn w:val="Lgende"/>
    <w:qFormat/>
  </w:style>
  <w:style w:type="paragraph" w:customStyle="1" w:styleId="StandardCRLR">
    <w:name w:val="StandardCRLR"/>
    <w:basedOn w:val="Normal"/>
    <w:qFormat/>
    <w:pPr>
      <w:jc w:val="both"/>
    </w:pPr>
    <w:rPr>
      <w:bCs/>
      <w:color w:val="000000"/>
    </w:rPr>
  </w:style>
  <w:style w:type="paragraph" w:styleId="Signature">
    <w:name w:val="Signature"/>
    <w:basedOn w:val="Normal"/>
    <w:pPr>
      <w:suppressLineNumbers/>
    </w:pPr>
  </w:style>
  <w:style w:type="paragraph" w:customStyle="1" w:styleId="Formulefinale">
    <w:name w:val="Formule finale"/>
    <w:basedOn w:val="Normal"/>
    <w:pPr>
      <w:suppressLineNumbers/>
    </w:pPr>
  </w:style>
  <w:style w:type="paragraph" w:customStyle="1" w:styleId="Retraitdepremireligne">
    <w:name w:val="Retrait de première ligne"/>
    <w:basedOn w:val="Corpsdetexte"/>
    <w:pPr>
      <w:spacing w:after="0"/>
      <w:ind w:firstLine="283"/>
    </w:pPr>
  </w:style>
  <w:style w:type="paragraph" w:customStyle="1" w:styleId="Retraitdeliste">
    <w:name w:val="Retrait de liste"/>
    <w:basedOn w:val="Corpsdetexte"/>
    <w:qFormat/>
    <w:pPr>
      <w:tabs>
        <w:tab w:val="left" w:pos="0"/>
      </w:tabs>
      <w:spacing w:after="0"/>
      <w:ind w:left="2835" w:hanging="2551"/>
    </w:pPr>
  </w:style>
  <w:style w:type="paragraph" w:customStyle="1" w:styleId="StandardRef">
    <w:name w:val="StandardRef"/>
    <w:basedOn w:val="StandardCRLR"/>
    <w:qFormat/>
    <w:rPr>
      <w:sz w:val="16"/>
      <w:szCs w:val="16"/>
    </w:rPr>
  </w:style>
  <w:style w:type="paragraph" w:customStyle="1" w:styleId="StandardSignature">
    <w:name w:val="StandardSignature"/>
    <w:basedOn w:val="StandardCRLR"/>
    <w:qFormat/>
    <w:pPr>
      <w:spacing w:before="1134"/>
      <w:ind w:right="6"/>
      <w:jc w:val="left"/>
    </w:pPr>
  </w:style>
  <w:style w:type="paragraph" w:customStyle="1" w:styleId="StandardSaisieCorpsTexte">
    <w:name w:val="StandardSaisieCorpsTexte"/>
    <w:basedOn w:val="StandardCRLR"/>
    <w:qFormat/>
    <w:pPr>
      <w:tabs>
        <w:tab w:val="left" w:leader="dot" w:pos="9354"/>
      </w:tabs>
      <w:spacing w:before="113"/>
    </w:pPr>
  </w:style>
  <w:style w:type="paragraph" w:customStyle="1" w:styleId="Titredetabledesmatires">
    <w:name w:val="Titre de table des matières"/>
    <w:basedOn w:val="Titreprincipal"/>
    <w:pPr>
      <w:suppressLineNumbers/>
      <w:spacing w:before="0" w:after="0"/>
    </w:pPr>
    <w:rPr>
      <w:b/>
      <w:bCs/>
      <w:sz w:val="32"/>
      <w:szCs w:val="32"/>
    </w:rPr>
  </w:style>
  <w:style w:type="paragraph" w:customStyle="1" w:styleId="Tabledesmatiresniveau1">
    <w:name w:val="Table des matières niveau 1"/>
    <w:basedOn w:val="Index"/>
    <w:pPr>
      <w:shd w:val="clear" w:color="auto" w:fill="FFFFFF"/>
      <w:tabs>
        <w:tab w:val="right" w:leader="dot" w:pos="9638"/>
      </w:tabs>
      <w:spacing w:after="227"/>
    </w:pPr>
    <w:rPr>
      <w:caps/>
      <w:u w:val="single"/>
    </w:rPr>
  </w:style>
  <w:style w:type="paragraph" w:customStyle="1" w:styleId="Tabledesmatiresniveau2">
    <w:name w:val="Table des matières niveau 2"/>
    <w:basedOn w:val="Index"/>
    <w:pPr>
      <w:tabs>
        <w:tab w:val="right" w:leader="dot" w:pos="9355"/>
      </w:tabs>
      <w:ind w:left="283"/>
    </w:pPr>
  </w:style>
  <w:style w:type="paragraph" w:customStyle="1" w:styleId="Puce1">
    <w:name w:val="Puce 1"/>
    <w:basedOn w:val="Liste"/>
    <w:pPr>
      <w:ind w:left="360" w:hanging="360"/>
    </w:pPr>
  </w:style>
  <w:style w:type="paragraph" w:customStyle="1" w:styleId="Puce1fin">
    <w:name w:val="Puce 1 fin"/>
    <w:basedOn w:val="Liste"/>
    <w:qFormat/>
    <w:pPr>
      <w:spacing w:after="240"/>
      <w:ind w:left="360" w:hanging="360"/>
    </w:pPr>
  </w:style>
  <w:style w:type="paragraph" w:customStyle="1" w:styleId="Puce2dbut">
    <w:name w:val="Puce 2 début"/>
    <w:basedOn w:val="Liste"/>
    <w:qFormat/>
    <w:pPr>
      <w:spacing w:before="240"/>
      <w:ind w:left="720" w:hanging="360"/>
    </w:pPr>
  </w:style>
  <w:style w:type="paragraph" w:customStyle="1" w:styleId="Puce2">
    <w:name w:val="Puce 2"/>
    <w:basedOn w:val="Liste"/>
    <w:pPr>
      <w:ind w:left="720" w:hanging="360"/>
    </w:pPr>
  </w:style>
  <w:style w:type="paragraph" w:customStyle="1" w:styleId="Puce2suivante">
    <w:name w:val="Puce 2 suivante"/>
    <w:basedOn w:val="Liste"/>
    <w:pPr>
      <w:ind w:left="720"/>
    </w:pPr>
  </w:style>
  <w:style w:type="paragraph" w:customStyle="1" w:styleId="Puce3fin">
    <w:name w:val="Puce 3 fin"/>
    <w:basedOn w:val="Liste"/>
    <w:qFormat/>
    <w:pPr>
      <w:spacing w:after="240"/>
      <w:ind w:left="1080" w:hanging="360"/>
    </w:pPr>
  </w:style>
  <w:style w:type="paragraph" w:customStyle="1" w:styleId="Puce3">
    <w:name w:val="Puce 3"/>
    <w:basedOn w:val="Liste"/>
    <w:pPr>
      <w:ind w:left="1080" w:hanging="360"/>
    </w:pPr>
  </w:style>
  <w:style w:type="paragraph" w:customStyle="1" w:styleId="Numrotation1">
    <w:name w:val="Numérotation 1"/>
    <w:basedOn w:val="Liste"/>
    <w:pPr>
      <w:ind w:left="360" w:hanging="360"/>
    </w:pPr>
  </w:style>
  <w:style w:type="paragraph" w:customStyle="1" w:styleId="Puce5fin">
    <w:name w:val="Puce 5 fin"/>
    <w:basedOn w:val="Liste"/>
    <w:qFormat/>
    <w:pPr>
      <w:spacing w:after="240"/>
      <w:ind w:left="1800" w:hanging="360"/>
    </w:pPr>
  </w:style>
  <w:style w:type="paragraph" w:customStyle="1" w:styleId="Puce5">
    <w:name w:val="Puce 5"/>
    <w:basedOn w:val="Liste"/>
    <w:pPr>
      <w:ind w:left="1800" w:hanging="360"/>
    </w:pPr>
  </w:style>
  <w:style w:type="paragraph" w:customStyle="1" w:styleId="Numrotation2dbut">
    <w:name w:val="Numérotation 2 début"/>
    <w:basedOn w:val="Liste"/>
    <w:qFormat/>
    <w:pPr>
      <w:spacing w:before="240"/>
      <w:ind w:left="720" w:hanging="360"/>
    </w:pPr>
  </w:style>
  <w:style w:type="paragraph" w:customStyle="1" w:styleId="Numrotation2">
    <w:name w:val="Numérotation 2"/>
    <w:basedOn w:val="Liste"/>
    <w:pPr>
      <w:ind w:left="720" w:hanging="360"/>
    </w:pPr>
  </w:style>
  <w:style w:type="paragraph" w:customStyle="1" w:styleId="Numrotation2fin">
    <w:name w:val="Numérotation 2 fin"/>
    <w:basedOn w:val="Liste"/>
    <w:qFormat/>
    <w:pPr>
      <w:spacing w:after="240"/>
      <w:ind w:left="720" w:hanging="360"/>
    </w:pPr>
  </w:style>
  <w:style w:type="paragraph" w:customStyle="1" w:styleId="PuceCRLRPoint">
    <w:name w:val="PuceCRLR_Point"/>
    <w:basedOn w:val="StandardCRLR"/>
    <w:qFormat/>
    <w:pPr>
      <w:spacing w:before="113"/>
      <w:contextualSpacing/>
    </w:pPr>
  </w:style>
  <w:style w:type="paragraph" w:customStyle="1" w:styleId="PuceCRLRTiret">
    <w:name w:val="PuceCRLR_Tiret"/>
    <w:basedOn w:val="StandardCRLR"/>
    <w:qFormat/>
    <w:pPr>
      <w:spacing w:before="113"/>
      <w:contextualSpacing/>
    </w:pPr>
  </w:style>
  <w:style w:type="paragraph" w:customStyle="1" w:styleId="StandardIntitul">
    <w:name w:val="StandardIntitulé"/>
    <w:basedOn w:val="StandardCRLR"/>
    <w:qFormat/>
    <w:pPr>
      <w:spacing w:before="283" w:after="283"/>
      <w:jc w:val="center"/>
    </w:pPr>
    <w:rPr>
      <w:b/>
      <w:sz w:val="24"/>
    </w:rPr>
  </w:style>
  <w:style w:type="paragraph" w:customStyle="1" w:styleId="StandardObjet">
    <w:name w:val="StandardObjet"/>
    <w:basedOn w:val="StandardCRLR"/>
    <w:qFormat/>
    <w:pPr>
      <w:spacing w:before="113"/>
    </w:pPr>
    <w:rPr>
      <w:b/>
    </w:rPr>
  </w:style>
  <w:style w:type="paragraph" w:customStyle="1" w:styleId="StandardDirection">
    <w:name w:val="StandardDirection"/>
    <w:basedOn w:val="StandardCRLR"/>
    <w:qFormat/>
    <w:pPr>
      <w:jc w:val="left"/>
    </w:pPr>
    <w:rPr>
      <w:b/>
      <w:sz w:val="16"/>
    </w:rPr>
  </w:style>
  <w:style w:type="paragraph" w:customStyle="1" w:styleId="StandardPolitesse">
    <w:name w:val="StandardPolitesse"/>
    <w:basedOn w:val="StandardCRLR"/>
    <w:qFormat/>
    <w:pPr>
      <w:keepNext/>
      <w:shd w:val="clear" w:color="auto" w:fill="FFFFFF"/>
      <w:spacing w:before="340"/>
    </w:pPr>
  </w:style>
  <w:style w:type="paragraph" w:customStyle="1" w:styleId="StandardSaisie">
    <w:name w:val="StandardSaisie"/>
    <w:basedOn w:val="StandardCRLR"/>
    <w:qFormat/>
  </w:style>
  <w:style w:type="paragraph" w:customStyle="1" w:styleId="StandardCivilit">
    <w:name w:val="StandardCivilité"/>
    <w:basedOn w:val="StandardSaisieCorpsTexte"/>
    <w:qFormat/>
    <w:pPr>
      <w:spacing w:before="1134" w:after="283"/>
    </w:pPr>
  </w:style>
  <w:style w:type="paragraph" w:customStyle="1" w:styleId="Tabledesmatiresniveau3">
    <w:name w:val="Table des matières niveau 3"/>
    <w:basedOn w:val="Index"/>
    <w:pPr>
      <w:tabs>
        <w:tab w:val="right" w:leader="dot" w:pos="9072"/>
      </w:tabs>
      <w:ind w:left="566"/>
    </w:pPr>
  </w:style>
  <w:style w:type="paragraph" w:customStyle="1" w:styleId="normalformulaire">
    <w:name w:val="normal formulaire"/>
    <w:basedOn w:val="Normal"/>
    <w:qFormat/>
    <w:rPr>
      <w:rFonts w:ascii="Tahoma" w:hAnsi="Tahoma" w:cs="Tahoma"/>
      <w:sz w:val="16"/>
    </w:rPr>
  </w:style>
  <w:style w:type="paragraph" w:customStyle="1" w:styleId="italiqueformulaire">
    <w:name w:val="italique formulaire"/>
    <w:basedOn w:val="Normal"/>
    <w:qFormat/>
    <w:rPr>
      <w:i/>
      <w:iCs/>
      <w:sz w:val="14"/>
      <w:szCs w:val="14"/>
    </w:rPr>
  </w:style>
  <w:style w:type="paragraph" w:customStyle="1" w:styleId="Default">
    <w:name w:val="Default"/>
    <w:basedOn w:val="Normal"/>
    <w:qFormat/>
    <w:rPr>
      <w:rFonts w:ascii="EUAlbertina;EU Albertina" w:eastAsia="EUAlbertina;EU Albertina" w:hAnsi="EUAlbertina;EU Albertina" w:cs="EUAlbertina;EU Albertina"/>
      <w:color w:val="000000"/>
    </w:rPr>
  </w:style>
  <w:style w:type="paragraph" w:styleId="Paragraphedeliste">
    <w:name w:val="List Paragraph"/>
    <w:basedOn w:val="Normal"/>
    <w:qFormat/>
    <w:pPr>
      <w:ind w:left="720"/>
      <w:contextualSpacing/>
    </w:pPr>
  </w:style>
  <w:style w:type="paragraph" w:customStyle="1" w:styleId="CM1">
    <w:name w:val="CM1"/>
    <w:basedOn w:val="Default"/>
    <w:qFormat/>
  </w:style>
  <w:style w:type="paragraph" w:customStyle="1" w:styleId="CM3">
    <w:name w:val="CM3"/>
    <w:basedOn w:val="Default"/>
    <w:qFormat/>
  </w:style>
  <w:style w:type="paragraph" w:customStyle="1" w:styleId="CM4">
    <w:name w:val="CM4"/>
    <w:basedOn w:val="Default"/>
    <w:qFormat/>
  </w:style>
  <w:style w:type="paragraph" w:styleId="Textedebulles">
    <w:name w:val="Balloon Text"/>
    <w:basedOn w:val="Normal"/>
    <w:link w:val="TextedebullesCar"/>
    <w:uiPriority w:val="99"/>
    <w:semiHidden/>
    <w:unhideWhenUsed/>
    <w:qFormat/>
    <w:rsid w:val="00520E15"/>
    <w:rPr>
      <w:rFonts w:ascii="Tahoma" w:hAnsi="Tahoma"/>
      <w:sz w:val="16"/>
      <w:szCs w:val="14"/>
    </w:rPr>
  </w:style>
  <w:style w:type="paragraph" w:styleId="NormalWeb">
    <w:name w:val="Normal (Web)"/>
    <w:basedOn w:val="Normal"/>
    <w:uiPriority w:val="99"/>
    <w:unhideWhenUsed/>
    <w:qFormat/>
    <w:rsid w:val="007C4352"/>
    <w:pPr>
      <w:widowControl/>
      <w:suppressAutoHyphens w:val="0"/>
      <w:spacing w:beforeAutospacing="1" w:after="119"/>
    </w:pPr>
    <w:rPr>
      <w:rFonts w:ascii="Times New Roman" w:eastAsia="Times New Roman" w:hAnsi="Times New Roman" w:cs="Times New Roman"/>
      <w:sz w:val="24"/>
      <w:lang w:eastAsia="fr-FR" w:bidi="ar-SA"/>
    </w:rPr>
  </w:style>
  <w:style w:type="paragraph" w:customStyle="1" w:styleId="western1">
    <w:name w:val="western1"/>
    <w:basedOn w:val="Normal"/>
    <w:qFormat/>
    <w:rsid w:val="00F32511"/>
    <w:pPr>
      <w:widowControl/>
      <w:suppressAutoHyphens w:val="0"/>
      <w:spacing w:beforeAutospacing="1"/>
    </w:pPr>
    <w:rPr>
      <w:rFonts w:eastAsia="Times New Roman" w:cs="Times New Roman"/>
      <w:szCs w:val="22"/>
      <w:lang w:eastAsia="fr-FR" w:bidi="ar-SA"/>
    </w:rPr>
  </w:style>
  <w:style w:type="paragraph" w:styleId="Commentaire">
    <w:name w:val="annotation text"/>
    <w:basedOn w:val="Normal"/>
    <w:link w:val="CommentaireCar"/>
    <w:uiPriority w:val="99"/>
    <w:semiHidden/>
    <w:unhideWhenUsed/>
    <w:qFormat/>
    <w:rsid w:val="008D383B"/>
    <w:rPr>
      <w:sz w:val="20"/>
      <w:szCs w:val="18"/>
    </w:rPr>
  </w:style>
  <w:style w:type="paragraph" w:styleId="Objetducommentaire">
    <w:name w:val="annotation subject"/>
    <w:basedOn w:val="Commentaire"/>
    <w:link w:val="ObjetducommentaireCar"/>
    <w:uiPriority w:val="99"/>
    <w:semiHidden/>
    <w:unhideWhenUsed/>
    <w:qFormat/>
    <w:rsid w:val="008D383B"/>
    <w:rPr>
      <w:b/>
      <w:bCs/>
    </w:rPr>
  </w:style>
  <w:style w:type="numbering" w:customStyle="1" w:styleId="Numrotation10">
    <w:name w:val="Numérotation 1"/>
  </w:style>
  <w:style w:type="numbering" w:customStyle="1" w:styleId="Numrotation20">
    <w:name w:val="Numérotation 2"/>
  </w:style>
  <w:style w:type="numbering" w:customStyle="1" w:styleId="Numrotation3">
    <w:name w:val="Numérotation 3"/>
  </w:style>
  <w:style w:type="numbering" w:customStyle="1" w:styleId="Puce10">
    <w:name w:val="Puce 1"/>
  </w:style>
  <w:style w:type="numbering" w:customStyle="1" w:styleId="Puce20">
    <w:name w:val="Puce 2"/>
  </w:style>
  <w:style w:type="numbering" w:customStyle="1" w:styleId="Puce30">
    <w:name w:val="Puce 3"/>
  </w:style>
  <w:style w:type="numbering" w:customStyle="1" w:styleId="Puce4">
    <w:name w:val="Puce 4"/>
  </w:style>
  <w:style w:type="numbering" w:customStyle="1" w:styleId="Puce50">
    <w:name w:val="Puce 5"/>
  </w:style>
  <w:style w:type="numbering" w:customStyle="1" w:styleId="WW8Num4">
    <w:name w:val="WW8Num4"/>
  </w:style>
  <w:style w:type="paragraph" w:customStyle="1" w:styleId="Standard">
    <w:name w:val="Standard"/>
    <w:rsid w:val="00C9274B"/>
    <w:pPr>
      <w:autoSpaceDN w:val="0"/>
    </w:pPr>
    <w:rPr>
      <w:rFonts w:ascii="Verdana" w:eastAsia="Verdana" w:hAnsi="Verdana" w:cs="Verdana"/>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819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DDD56-030B-44C0-A79C-6D408B45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1227</Words>
  <Characters>6752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Règlement (UE) no 1303/2013 du Parlement européen et du Conseil du 17 décembre 2013 portant dispositions communes relatives au Fonds européen de développement régional, au Fonds social européen, au Fonds de cohésion, au Fonds européen agricole pour le dév</vt:lpstr>
    </vt:vector>
  </TitlesOfParts>
  <Company>RLR</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(UE) no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no 1083/2006 du Conseil</dc:title>
  <dc:creator>Publications Office</dc:creator>
  <cp:lastModifiedBy>AMILHAUD Ludovic</cp:lastModifiedBy>
  <cp:revision>14</cp:revision>
  <cp:lastPrinted>2019-02-01T15:59:00Z</cp:lastPrinted>
  <dcterms:created xsi:type="dcterms:W3CDTF">2020-01-20T12:44:00Z</dcterms:created>
  <dcterms:modified xsi:type="dcterms:W3CDTF">2024-02-23T11:20:00Z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RLR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