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A3548" w14:textId="1C927B0B" w:rsidR="004E791C" w:rsidRDefault="004E791C">
      <w:r w:rsidRPr="00120CC5">
        <w:rPr>
          <w:noProof/>
          <w:lang w:eastAsia="fr-FR"/>
        </w:rPr>
        <w:drawing>
          <wp:anchor distT="0" distB="0" distL="114300" distR="114300" simplePos="0" relativeHeight="251657216" behindDoc="1" locked="0" layoutInCell="1" allowOverlap="1" wp14:anchorId="4DBF07C8" wp14:editId="02F1AF75">
            <wp:simplePos x="0" y="0"/>
            <wp:positionH relativeFrom="page">
              <wp:align>left</wp:align>
            </wp:positionH>
            <wp:positionV relativeFrom="page">
              <wp:align>top</wp:align>
            </wp:positionV>
            <wp:extent cx="7558405" cy="10690860"/>
            <wp:effectExtent l="0" t="0" r="444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405"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5B2C1" w14:textId="124326EE" w:rsidR="004E791C" w:rsidRDefault="004E791C"/>
    <w:p w14:paraId="39BAE716" w14:textId="5C259123" w:rsidR="004E791C" w:rsidRDefault="004E791C"/>
    <w:p w14:paraId="7FCF81AB" w14:textId="5993C483" w:rsidR="004E791C" w:rsidRDefault="004E791C"/>
    <w:p w14:paraId="7C5E89AD" w14:textId="07972A67" w:rsidR="004E791C" w:rsidRDefault="004E791C"/>
    <w:p w14:paraId="663B5FDA" w14:textId="50CBA5F4" w:rsidR="004E791C" w:rsidRDefault="004E791C"/>
    <w:p w14:paraId="39E7927B" w14:textId="3108002C" w:rsidR="004E791C" w:rsidRDefault="004E791C"/>
    <w:p w14:paraId="75EF0EAB" w14:textId="456B36CD" w:rsidR="004E791C" w:rsidRDefault="004E791C"/>
    <w:p w14:paraId="39909B01" w14:textId="50C9D761" w:rsidR="004E791C" w:rsidRDefault="004E791C"/>
    <w:p w14:paraId="75A6DC7E" w14:textId="179DF260" w:rsidR="004E791C" w:rsidRDefault="004E791C"/>
    <w:p w14:paraId="6414D327" w14:textId="1F63E1A3" w:rsidR="004E791C" w:rsidRDefault="004E791C"/>
    <w:p w14:paraId="1CDF5FCD" w14:textId="629ED770" w:rsidR="004E791C" w:rsidRDefault="004E791C"/>
    <w:p w14:paraId="6218898B" w14:textId="2AF2DCF9" w:rsidR="004E791C" w:rsidRDefault="004E791C"/>
    <w:p w14:paraId="4F9B1B87" w14:textId="41FC11E8" w:rsidR="004E791C" w:rsidRDefault="003843A6">
      <w:r>
        <w:rPr>
          <w:noProof/>
        </w:rPr>
        <mc:AlternateContent>
          <mc:Choice Requires="wps">
            <w:drawing>
              <wp:anchor distT="45720" distB="45720" distL="114300" distR="114300" simplePos="0" relativeHeight="251665408" behindDoc="0" locked="0" layoutInCell="1" allowOverlap="1" wp14:anchorId="404D3231" wp14:editId="0CE4DE7E">
                <wp:simplePos x="0" y="0"/>
                <wp:positionH relativeFrom="margin">
                  <wp:posOffset>48895</wp:posOffset>
                </wp:positionH>
                <wp:positionV relativeFrom="paragraph">
                  <wp:posOffset>222885</wp:posOffset>
                </wp:positionV>
                <wp:extent cx="5239385" cy="1404620"/>
                <wp:effectExtent l="0" t="0" r="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404620"/>
                        </a:xfrm>
                        <a:prstGeom prst="rect">
                          <a:avLst/>
                        </a:prstGeom>
                        <a:noFill/>
                        <a:ln w="9525">
                          <a:noFill/>
                          <a:miter lim="800000"/>
                          <a:headEnd/>
                          <a:tailEnd/>
                        </a:ln>
                      </wps:spPr>
                      <wps:txbx>
                        <w:txbxContent>
                          <w:p w14:paraId="20A83FDC" w14:textId="77777777" w:rsidR="004E791C" w:rsidRPr="003843A6" w:rsidRDefault="004E791C" w:rsidP="003843A6">
                            <w:pPr>
                              <w:jc w:val="center"/>
                              <w:rPr>
                                <w:b/>
                                <w:bCs/>
                                <w:color w:val="FFFFFF" w:themeColor="background1"/>
                                <w:sz w:val="48"/>
                                <w:szCs w:val="48"/>
                              </w:rPr>
                            </w:pPr>
                            <w:bookmarkStart w:id="0" w:name="_Hlk158727061"/>
                            <w:bookmarkStart w:id="1" w:name="_Hlk158727062"/>
                            <w:r w:rsidRPr="003843A6">
                              <w:rPr>
                                <w:b/>
                                <w:bCs/>
                                <w:color w:val="FFFFFF" w:themeColor="background1"/>
                                <w:sz w:val="48"/>
                                <w:szCs w:val="48"/>
                              </w:rPr>
                              <w:t>Notice sur la commande publique</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4D3231" id="_x0000_t202" coordsize="21600,21600" o:spt="202" path="m,l,21600r21600,l21600,xe">
                <v:stroke joinstyle="miter"/>
                <v:path gradientshapeok="t" o:connecttype="rect"/>
              </v:shapetype>
              <v:shape id="Zone de texte 2" o:spid="_x0000_s1026" type="#_x0000_t202" style="position:absolute;left:0;text-align:left;margin-left:3.85pt;margin-top:17.55pt;width:412.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" filled="f" stroked="f">
                <v:textbox style="mso-fit-shape-to-text:t">
                  <w:txbxContent>
                    <w:p w14:paraId="20A83FDC" w14:textId="77777777" w:rsidR="004E791C" w:rsidRPr="003843A6" w:rsidRDefault="004E791C" w:rsidP="003843A6">
                      <w:pPr>
                        <w:jc w:val="center"/>
                        <w:rPr>
                          <w:b/>
                          <w:bCs/>
                          <w:color w:val="FFFFFF" w:themeColor="background1"/>
                          <w:sz w:val="48"/>
                          <w:szCs w:val="48"/>
                        </w:rPr>
                      </w:pPr>
                      <w:bookmarkStart w:id="2" w:name="_Hlk158727061"/>
                      <w:bookmarkStart w:id="3" w:name="_Hlk158727062"/>
                      <w:r w:rsidRPr="003843A6">
                        <w:rPr>
                          <w:b/>
                          <w:bCs/>
                          <w:color w:val="FFFFFF" w:themeColor="background1"/>
                          <w:sz w:val="48"/>
                          <w:szCs w:val="48"/>
                        </w:rPr>
                        <w:t>Notice sur la commande publique</w:t>
                      </w:r>
                      <w:bookmarkEnd w:id="2"/>
                      <w:bookmarkEnd w:id="3"/>
                    </w:p>
                  </w:txbxContent>
                </v:textbox>
                <w10:wrap type="square" anchorx="margin"/>
              </v:shape>
            </w:pict>
          </mc:Fallback>
        </mc:AlternateContent>
      </w:r>
      <w:r w:rsidR="004E791C">
        <w:rPr>
          <w:noProof/>
        </w:rPr>
        <mc:AlternateContent>
          <mc:Choice Requires="wps">
            <w:drawing>
              <wp:anchor distT="45720" distB="45720" distL="114300" distR="114300" simplePos="0" relativeHeight="251667456" behindDoc="0" locked="0" layoutInCell="1" allowOverlap="1" wp14:anchorId="539EB5A9" wp14:editId="43384A16">
                <wp:simplePos x="0" y="0"/>
                <wp:positionH relativeFrom="margin">
                  <wp:align>center</wp:align>
                </wp:positionH>
                <wp:positionV relativeFrom="paragraph">
                  <wp:posOffset>1113459</wp:posOffset>
                </wp:positionV>
                <wp:extent cx="4189095" cy="36957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369570"/>
                        </a:xfrm>
                        <a:prstGeom prst="rect">
                          <a:avLst/>
                        </a:prstGeom>
                        <a:noFill/>
                        <a:ln w="9525">
                          <a:noFill/>
                          <a:miter lim="800000"/>
                          <a:headEnd/>
                          <a:tailEnd/>
                        </a:ln>
                      </wps:spPr>
                      <wps:txbx>
                        <w:txbxContent>
                          <w:p w14:paraId="15A786E7" w14:textId="77777777" w:rsidR="004E791C" w:rsidRPr="000B3E2A" w:rsidRDefault="004E791C" w:rsidP="004E791C">
                            <w:pPr>
                              <w:rPr>
                                <w:color w:val="FFFFFF" w:themeColor="background1"/>
                                <w:szCs w:val="24"/>
                              </w:rPr>
                            </w:pPr>
                            <w:r w:rsidRPr="000B3E2A">
                              <w:rPr>
                                <w:color w:val="FFFFFF" w:themeColor="background1"/>
                                <w:szCs w:val="24"/>
                              </w:rPr>
                              <w:t xml:space="preserve">Programme </w:t>
                            </w:r>
                            <w:r>
                              <w:rPr>
                                <w:color w:val="FFFFFF" w:themeColor="background1"/>
                                <w:szCs w:val="24"/>
                              </w:rPr>
                              <w:t>Régional Occitanie</w:t>
                            </w:r>
                            <w:r w:rsidRPr="000B3E2A">
                              <w:rPr>
                                <w:color w:val="FFFFFF" w:themeColor="background1"/>
                                <w:szCs w:val="24"/>
                              </w:rPr>
                              <w:t xml:space="preserve"> FE</w:t>
                            </w:r>
                            <w:r>
                              <w:rPr>
                                <w:color w:val="FFFFFF" w:themeColor="background1"/>
                                <w:szCs w:val="24"/>
                              </w:rPr>
                              <w:t>D</w:t>
                            </w:r>
                            <w:r w:rsidRPr="000B3E2A">
                              <w:rPr>
                                <w:color w:val="FFFFFF" w:themeColor="background1"/>
                                <w:szCs w:val="24"/>
                              </w:rPr>
                              <w:t>ER-FSE+ 2021-2027</w:t>
                            </w:r>
                          </w:p>
                          <w:p w14:paraId="56EF072F" w14:textId="77777777" w:rsidR="004E791C" w:rsidRPr="00D40355" w:rsidRDefault="004E791C" w:rsidP="004E791C">
                            <w:pPr>
                              <w:rPr>
                                <w:color w:val="FFFFFF" w:themeColor="background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EB5A9" id="_x0000_s1027" type="#_x0000_t202" style="position:absolute;left:0;text-align:left;margin-left:0;margin-top:87.65pt;width:329.85pt;height:29.1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" filled="f" stroked="f">
                <v:textbox>
                  <w:txbxContent>
                    <w:p w14:paraId="15A786E7" w14:textId="77777777" w:rsidR="004E791C" w:rsidRPr="000B3E2A" w:rsidRDefault="004E791C" w:rsidP="004E791C">
                      <w:pPr>
                        <w:rPr>
                          <w:color w:val="FFFFFF" w:themeColor="background1"/>
                          <w:szCs w:val="24"/>
                        </w:rPr>
                      </w:pPr>
                      <w:r w:rsidRPr="000B3E2A">
                        <w:rPr>
                          <w:color w:val="FFFFFF" w:themeColor="background1"/>
                          <w:szCs w:val="24"/>
                        </w:rPr>
                        <w:t xml:space="preserve">Programme </w:t>
                      </w:r>
                      <w:r>
                        <w:rPr>
                          <w:color w:val="FFFFFF" w:themeColor="background1"/>
                          <w:szCs w:val="24"/>
                        </w:rPr>
                        <w:t>Régional Occitanie</w:t>
                      </w:r>
                      <w:r w:rsidRPr="000B3E2A">
                        <w:rPr>
                          <w:color w:val="FFFFFF" w:themeColor="background1"/>
                          <w:szCs w:val="24"/>
                        </w:rPr>
                        <w:t xml:space="preserve"> FE</w:t>
                      </w:r>
                      <w:r>
                        <w:rPr>
                          <w:color w:val="FFFFFF" w:themeColor="background1"/>
                          <w:szCs w:val="24"/>
                        </w:rPr>
                        <w:t>D</w:t>
                      </w:r>
                      <w:r w:rsidRPr="000B3E2A">
                        <w:rPr>
                          <w:color w:val="FFFFFF" w:themeColor="background1"/>
                          <w:szCs w:val="24"/>
                        </w:rPr>
                        <w:t>ER-FSE+ 2021-2027</w:t>
                      </w:r>
                    </w:p>
                    <w:p w14:paraId="56EF072F" w14:textId="77777777" w:rsidR="004E791C" w:rsidRPr="00D40355" w:rsidRDefault="004E791C" w:rsidP="004E791C">
                      <w:pPr>
                        <w:rPr>
                          <w:color w:val="FFFFFF" w:themeColor="background1"/>
                          <w:szCs w:val="24"/>
                        </w:rPr>
                      </w:pPr>
                    </w:p>
                  </w:txbxContent>
                </v:textbox>
                <w10:wrap type="square" anchorx="margin"/>
              </v:shape>
            </w:pict>
          </mc:Fallback>
        </mc:AlternateContent>
      </w:r>
    </w:p>
    <w:p w14:paraId="05F69CE4" w14:textId="2E241F23" w:rsidR="004E791C" w:rsidRDefault="004E791C"/>
    <w:p w14:paraId="15EDAC58" w14:textId="77777777" w:rsidR="004E791C" w:rsidRDefault="004E791C"/>
    <w:p w14:paraId="50B5343B" w14:textId="77777777" w:rsidR="004E791C" w:rsidRDefault="004E791C"/>
    <w:p w14:paraId="1AF41B19" w14:textId="5C381E3D" w:rsidR="004E791C" w:rsidRDefault="004E791C"/>
    <w:p w14:paraId="684F34BB" w14:textId="77777777" w:rsidR="004E791C" w:rsidRDefault="004E791C"/>
    <w:p w14:paraId="383257C3" w14:textId="6C8F8D92" w:rsidR="004E791C" w:rsidRDefault="004E791C"/>
    <w:p w14:paraId="6B0D9BAF" w14:textId="1CC7AA5F" w:rsidR="004E791C" w:rsidRDefault="004E791C"/>
    <w:p w14:paraId="042FC365" w14:textId="23606BA9" w:rsidR="004E791C" w:rsidRDefault="004E791C"/>
    <w:p w14:paraId="2042B299" w14:textId="00AB777D" w:rsidR="004E791C" w:rsidRDefault="004E791C"/>
    <w:p w14:paraId="2049B4A6" w14:textId="1499153A" w:rsidR="004E791C" w:rsidRDefault="00331225">
      <w:r>
        <w:rPr>
          <w:noProof/>
        </w:rPr>
        <mc:AlternateContent>
          <mc:Choice Requires="wps">
            <w:drawing>
              <wp:anchor distT="45720" distB="45720" distL="114300" distR="114300" simplePos="0" relativeHeight="251669504" behindDoc="0" locked="0" layoutInCell="1" allowOverlap="1" wp14:anchorId="25D47DC8" wp14:editId="77691780">
                <wp:simplePos x="0" y="0"/>
                <wp:positionH relativeFrom="page">
                  <wp:posOffset>6531610</wp:posOffset>
                </wp:positionH>
                <wp:positionV relativeFrom="paragraph">
                  <wp:posOffset>146050</wp:posOffset>
                </wp:positionV>
                <wp:extent cx="1028700" cy="465455"/>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5455"/>
                        </a:xfrm>
                        <a:prstGeom prst="rect">
                          <a:avLst/>
                        </a:prstGeom>
                        <a:noFill/>
                        <a:ln w="9525">
                          <a:noFill/>
                          <a:miter lim="800000"/>
                          <a:headEnd/>
                          <a:tailEnd/>
                        </a:ln>
                      </wps:spPr>
                      <wps:txbx>
                        <w:txbxContent>
                          <w:p w14:paraId="3BCB7BA8" w14:textId="519BB63E" w:rsidR="004E791C" w:rsidRPr="00DC3C63" w:rsidRDefault="004E791C" w:rsidP="004E791C">
                            <w:pPr>
                              <w:spacing w:after="0"/>
                              <w:rPr>
                                <w:i/>
                                <w:iCs/>
                                <w:color w:val="FFFFFF" w:themeColor="background1"/>
                                <w:sz w:val="20"/>
                                <w:szCs w:val="20"/>
                              </w:rPr>
                            </w:pPr>
                            <w:r w:rsidRPr="00DC3C63">
                              <w:rPr>
                                <w:i/>
                                <w:iCs/>
                                <w:color w:val="FFFFFF" w:themeColor="background1"/>
                                <w:sz w:val="20"/>
                                <w:szCs w:val="20"/>
                              </w:rPr>
                              <w:t xml:space="preserve">Version </w:t>
                            </w:r>
                            <w:r w:rsidR="00745810">
                              <w:rPr>
                                <w:i/>
                                <w:iCs/>
                                <w:color w:val="FFFFFF" w:themeColor="background1"/>
                                <w:sz w:val="20"/>
                                <w:szCs w:val="20"/>
                              </w:rPr>
                              <w:t>3</w:t>
                            </w:r>
                          </w:p>
                          <w:p w14:paraId="0853A46A" w14:textId="30A18C6E" w:rsidR="004E791C" w:rsidRPr="00DC3C63" w:rsidRDefault="00745810" w:rsidP="004E791C">
                            <w:pPr>
                              <w:spacing w:after="0"/>
                              <w:rPr>
                                <w:i/>
                                <w:iCs/>
                                <w:color w:val="FFFFFF" w:themeColor="background1"/>
                                <w:sz w:val="20"/>
                                <w:szCs w:val="20"/>
                              </w:rPr>
                            </w:pPr>
                            <w:r>
                              <w:rPr>
                                <w:i/>
                                <w:iCs/>
                                <w:color w:val="FFFFFF" w:themeColor="background1"/>
                                <w:sz w:val="20"/>
                                <w:szCs w:val="20"/>
                              </w:rPr>
                              <w:t>Février 2026</w:t>
                            </w:r>
                          </w:p>
                          <w:p w14:paraId="0BD73BD2" w14:textId="77777777" w:rsidR="004E791C" w:rsidRPr="00DC3C63" w:rsidRDefault="004E791C" w:rsidP="004E791C">
                            <w:pPr>
                              <w:spacing w:after="0"/>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47DC8" id="_x0000_s1028" type="#_x0000_t202" style="position:absolute;left:0;text-align:left;margin-left:514.3pt;margin-top:11.5pt;width:81pt;height:36.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" filled="f" stroked="f">
                <v:textbox>
                  <w:txbxContent>
                    <w:p w14:paraId="3BCB7BA8" w14:textId="519BB63E" w:rsidR="004E791C" w:rsidRPr="00DC3C63" w:rsidRDefault="004E791C" w:rsidP="004E791C">
                      <w:pPr>
                        <w:spacing w:after="0"/>
                        <w:rPr>
                          <w:i/>
                          <w:iCs/>
                          <w:color w:val="FFFFFF" w:themeColor="background1"/>
                          <w:sz w:val="20"/>
                          <w:szCs w:val="20"/>
                        </w:rPr>
                      </w:pPr>
                      <w:r w:rsidRPr="00DC3C63">
                        <w:rPr>
                          <w:i/>
                          <w:iCs/>
                          <w:color w:val="FFFFFF" w:themeColor="background1"/>
                          <w:sz w:val="20"/>
                          <w:szCs w:val="20"/>
                        </w:rPr>
                        <w:t xml:space="preserve">Version </w:t>
                      </w:r>
                      <w:r w:rsidR="00745810">
                        <w:rPr>
                          <w:i/>
                          <w:iCs/>
                          <w:color w:val="FFFFFF" w:themeColor="background1"/>
                          <w:sz w:val="20"/>
                          <w:szCs w:val="20"/>
                        </w:rPr>
                        <w:t>3</w:t>
                      </w:r>
                    </w:p>
                    <w:p w14:paraId="0853A46A" w14:textId="30A18C6E" w:rsidR="004E791C" w:rsidRPr="00DC3C63" w:rsidRDefault="00745810" w:rsidP="004E791C">
                      <w:pPr>
                        <w:spacing w:after="0"/>
                        <w:rPr>
                          <w:i/>
                          <w:iCs/>
                          <w:color w:val="FFFFFF" w:themeColor="background1"/>
                          <w:sz w:val="20"/>
                          <w:szCs w:val="20"/>
                        </w:rPr>
                      </w:pPr>
                      <w:r>
                        <w:rPr>
                          <w:i/>
                          <w:iCs/>
                          <w:color w:val="FFFFFF" w:themeColor="background1"/>
                          <w:sz w:val="20"/>
                          <w:szCs w:val="20"/>
                        </w:rPr>
                        <w:t>Février 2026</w:t>
                      </w:r>
                    </w:p>
                    <w:p w14:paraId="0BD73BD2" w14:textId="77777777" w:rsidR="004E791C" w:rsidRPr="00DC3C63" w:rsidRDefault="004E791C" w:rsidP="004E791C">
                      <w:pPr>
                        <w:spacing w:after="0"/>
                        <w:rPr>
                          <w:color w:val="FFFFFF" w:themeColor="background1"/>
                          <w:sz w:val="20"/>
                          <w:szCs w:val="20"/>
                        </w:rPr>
                      </w:pPr>
                    </w:p>
                  </w:txbxContent>
                </v:textbox>
                <w10:wrap type="square" anchorx="page"/>
              </v:shape>
            </w:pict>
          </mc:Fallback>
        </mc:AlternateContent>
      </w:r>
    </w:p>
    <w:p w14:paraId="1FB273CC" w14:textId="49B08988" w:rsidR="004E791C" w:rsidRDefault="004E791C"/>
    <w:p w14:paraId="59F9502A" w14:textId="11800B8C" w:rsidR="004E791C" w:rsidRDefault="004E791C"/>
    <w:p w14:paraId="300D5254" w14:textId="618380F7" w:rsidR="004E791C" w:rsidRDefault="004E791C"/>
    <w:p w14:paraId="774DEE5C" w14:textId="57D86100" w:rsidR="004E791C" w:rsidRDefault="004E791C"/>
    <w:p w14:paraId="3572F609" w14:textId="2E3632E0" w:rsidR="004E791C" w:rsidRDefault="004E791C" w:rsidP="004E791C">
      <w:pPr>
        <w:tabs>
          <w:tab w:val="left" w:pos="2980"/>
        </w:tabs>
      </w:pPr>
    </w:p>
    <w:p w14:paraId="7E7574CB" w14:textId="77777777" w:rsidR="004E791C" w:rsidRDefault="004E791C" w:rsidP="004E791C">
      <w:pPr>
        <w:spacing w:line="264" w:lineRule="auto"/>
        <w:rPr>
          <w:b/>
          <w:bCs/>
          <w:u w:val="single"/>
        </w:rPr>
      </w:pPr>
    </w:p>
    <w:p w14:paraId="756AF4FD" w14:textId="77777777" w:rsidR="004E791C" w:rsidRDefault="004E791C" w:rsidP="004E791C">
      <w:pPr>
        <w:spacing w:line="264" w:lineRule="auto"/>
        <w:rPr>
          <w:b/>
          <w:bCs/>
          <w:u w:val="single"/>
        </w:rPr>
      </w:pPr>
    </w:p>
    <w:p w14:paraId="3D6CCBAA" w14:textId="77777777" w:rsidR="004E791C" w:rsidRDefault="004E791C" w:rsidP="004E791C">
      <w:pPr>
        <w:spacing w:line="264" w:lineRule="auto"/>
        <w:rPr>
          <w:b/>
          <w:bCs/>
          <w:u w:val="single"/>
        </w:rPr>
      </w:pPr>
    </w:p>
    <w:p w14:paraId="27818237" w14:textId="77777777" w:rsidR="004E791C" w:rsidRDefault="004E791C" w:rsidP="004E791C">
      <w:pPr>
        <w:spacing w:line="264" w:lineRule="auto"/>
        <w:rPr>
          <w:b/>
          <w:bCs/>
          <w:u w:val="single"/>
        </w:rPr>
      </w:pPr>
    </w:p>
    <w:p w14:paraId="314DA975" w14:textId="4864ECD0" w:rsidR="004E791C" w:rsidRDefault="004E791C" w:rsidP="004E791C">
      <w:pPr>
        <w:spacing w:line="264" w:lineRule="auto"/>
        <w:rPr>
          <w:b/>
          <w:bCs/>
          <w:u w:val="single"/>
        </w:rPr>
      </w:pPr>
      <w:r w:rsidRPr="005D14F7">
        <w:rPr>
          <w:noProof/>
        </w:rPr>
        <mc:AlternateContent>
          <mc:Choice Requires="wps">
            <w:drawing>
              <wp:anchor distT="0" distB="0" distL="114300" distR="114300" simplePos="0" relativeHeight="251671552" behindDoc="1" locked="0" layoutInCell="1" allowOverlap="1" wp14:anchorId="4247C7DB" wp14:editId="636154C2">
                <wp:simplePos x="0" y="0"/>
                <wp:positionH relativeFrom="page">
                  <wp:posOffset>530860</wp:posOffset>
                </wp:positionH>
                <wp:positionV relativeFrom="paragraph">
                  <wp:posOffset>83986</wp:posOffset>
                </wp:positionV>
                <wp:extent cx="0" cy="6761480"/>
                <wp:effectExtent l="38100" t="0" r="38100" b="39370"/>
                <wp:wrapTight wrapText="bothSides">
                  <wp:wrapPolygon edited="0">
                    <wp:start x="-1" y="0"/>
                    <wp:lineTo x="-1" y="21665"/>
                    <wp:lineTo x="-1" y="21665"/>
                    <wp:lineTo x="-1" y="0"/>
                    <wp:lineTo x="-1" y="0"/>
                  </wp:wrapPolygon>
                </wp:wrapTight>
                <wp:docPr id="200" name="Connecteur droit 200"/>
                <wp:cNvGraphicFramePr/>
                <a:graphic xmlns:a="http://schemas.openxmlformats.org/drawingml/2006/main">
                  <a:graphicData uri="http://schemas.microsoft.com/office/word/2010/wordprocessingShape">
                    <wps:wsp>
                      <wps:cNvCnPr/>
                      <wps:spPr>
                        <a:xfrm>
                          <a:off x="0" y="0"/>
                          <a:ext cx="0" cy="6761480"/>
                        </a:xfrm>
                        <a:prstGeom prst="line">
                          <a:avLst/>
                        </a:prstGeom>
                        <a:ln w="76200">
                          <a:gradFill>
                            <a:gsLst>
                              <a:gs pos="100000">
                                <a:srgbClr val="2F4B7B"/>
                              </a:gs>
                              <a:gs pos="0">
                                <a:srgbClr val="A7213C"/>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2CDAF" id="Connecteur droit 20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1.8pt,6.6pt" to="41.8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" strokeweight="6pt">
                <v:stroke joinstyle="miter"/>
                <w10:wrap type="tight" anchorx="page"/>
              </v:line>
            </w:pict>
          </mc:Fallback>
        </mc:AlternateContent>
      </w:r>
    </w:p>
    <w:p w14:paraId="16B117B5" w14:textId="7C02B18A" w:rsidR="004E791C" w:rsidRDefault="004E791C" w:rsidP="004E791C">
      <w:pPr>
        <w:spacing w:line="264" w:lineRule="auto"/>
        <w:rPr>
          <w:b/>
          <w:bCs/>
          <w:u w:val="single"/>
        </w:rPr>
      </w:pPr>
    </w:p>
    <w:p w14:paraId="1E438CCD" w14:textId="26759E59" w:rsidR="004E791C" w:rsidRDefault="004E791C" w:rsidP="004E791C">
      <w:pPr>
        <w:spacing w:line="264" w:lineRule="auto"/>
        <w:rPr>
          <w:b/>
          <w:bCs/>
          <w:u w:val="single"/>
        </w:rPr>
      </w:pPr>
    </w:p>
    <w:p w14:paraId="026619A2" w14:textId="1DD981C4" w:rsidR="004E791C" w:rsidRDefault="004E791C" w:rsidP="004E791C">
      <w:pPr>
        <w:spacing w:line="264" w:lineRule="auto"/>
        <w:rPr>
          <w:b/>
          <w:bCs/>
          <w:u w:val="single"/>
        </w:rPr>
      </w:pPr>
    </w:p>
    <w:p w14:paraId="5DD2C03B" w14:textId="77777777" w:rsidR="004E791C" w:rsidRDefault="004E791C" w:rsidP="004E791C">
      <w:pPr>
        <w:spacing w:line="264" w:lineRule="auto"/>
        <w:rPr>
          <w:b/>
          <w:bCs/>
          <w:u w:val="single"/>
        </w:rPr>
      </w:pPr>
    </w:p>
    <w:p w14:paraId="1345BBD8" w14:textId="0AD92B75" w:rsidR="004E791C" w:rsidRPr="0046146E" w:rsidRDefault="004E791C" w:rsidP="004E791C">
      <w:pPr>
        <w:spacing w:line="264" w:lineRule="auto"/>
        <w:rPr>
          <w:b/>
          <w:bCs/>
          <w:u w:val="single"/>
        </w:rPr>
      </w:pPr>
      <w:r w:rsidRPr="0046146E">
        <w:rPr>
          <w:b/>
          <w:bCs/>
          <w:u w:val="single"/>
        </w:rPr>
        <w:t>PRÉAMBULE</w:t>
      </w:r>
    </w:p>
    <w:p w14:paraId="754403F0" w14:textId="77777777" w:rsidR="004E791C" w:rsidRDefault="004E791C" w:rsidP="004E791C">
      <w:pPr>
        <w:spacing w:line="264" w:lineRule="auto"/>
        <w:rPr>
          <w:b/>
          <w:bCs/>
        </w:rPr>
      </w:pPr>
    </w:p>
    <w:p w14:paraId="4D58106A" w14:textId="77777777" w:rsidR="004E791C" w:rsidRPr="00AF4DA8" w:rsidRDefault="004E791C" w:rsidP="004E791C">
      <w:pPr>
        <w:spacing w:line="264" w:lineRule="auto"/>
        <w:rPr>
          <w:color w:val="C00000"/>
        </w:rPr>
      </w:pPr>
      <w:r w:rsidRPr="00AF4DA8">
        <w:t xml:space="preserve">Ce document a été élaboré par la Région Occitanie, Autorité de gestion du programme Régional Occitanie FEDER-FSE+ afin de </w:t>
      </w:r>
      <w:r w:rsidRPr="00AF4DA8">
        <w:rPr>
          <w:color w:val="C00000"/>
        </w:rPr>
        <w:t>rappeler les obligations liées aux marchés publics et autres contrats passés dans le cadre des opérations cofinancées au titre du FEDER et du FSE+.</w:t>
      </w:r>
    </w:p>
    <w:p w14:paraId="467A80A8" w14:textId="77777777" w:rsidR="004E791C" w:rsidRPr="00AF4DA8" w:rsidRDefault="004E791C" w:rsidP="004E791C">
      <w:pPr>
        <w:spacing w:line="264" w:lineRule="auto"/>
      </w:pPr>
      <w:r w:rsidRPr="00AF4DA8">
        <w:t>En effet, en fonction de votre statut, si vous êtes amenés à passer des marchés publics, vous devez vous conformer aux procédures.</w:t>
      </w:r>
    </w:p>
    <w:p w14:paraId="64A6982D" w14:textId="77777777" w:rsidR="004E791C" w:rsidRPr="00AF4DA8" w:rsidRDefault="004E791C" w:rsidP="004E791C">
      <w:pPr>
        <w:spacing w:line="264" w:lineRule="auto"/>
      </w:pPr>
      <w:r w:rsidRPr="00BC1DCF">
        <w:t>Ainsi,</w:t>
      </w:r>
      <w:r w:rsidRPr="00782E01">
        <w:rPr>
          <w:b/>
          <w:bCs/>
        </w:rPr>
        <w:t xml:space="preserve"> </w:t>
      </w:r>
      <w:r w:rsidRPr="00AF4DA8">
        <w:rPr>
          <w:color w:val="C00000"/>
        </w:rPr>
        <w:t>en cas d’acquisition de travaux, de fournitures ou de services, les dépenses de votre opération seront prises en compte dans le respect des règles en vigueur en matière de commande publique et si vous n’y êtes pas soumis, dans le respect des règles relatives au bon usage des deniers publics.</w:t>
      </w:r>
    </w:p>
    <w:p w14:paraId="6628ECCF" w14:textId="2408F0B5" w:rsidR="004E791C" w:rsidRDefault="004E791C" w:rsidP="004E791C">
      <w:pPr>
        <w:spacing w:line="264" w:lineRule="auto"/>
      </w:pPr>
      <w:r w:rsidRPr="00AF4DA8">
        <w:t>A défaut, des corrections financières pourr</w:t>
      </w:r>
      <w:r>
        <w:t>o</w:t>
      </w:r>
      <w:r w:rsidRPr="00AF4DA8">
        <w:t>nt être appliquées.</w:t>
      </w:r>
    </w:p>
    <w:p w14:paraId="06070422" w14:textId="56363E8D" w:rsidR="004E791C" w:rsidRDefault="004E791C" w:rsidP="004E791C">
      <w:pPr>
        <w:spacing w:line="264" w:lineRule="auto"/>
      </w:pPr>
    </w:p>
    <w:p w14:paraId="7A0A9BE2" w14:textId="040B2631" w:rsidR="004E791C" w:rsidRDefault="004E791C" w:rsidP="004E791C">
      <w:pPr>
        <w:spacing w:line="264" w:lineRule="auto"/>
      </w:pPr>
    </w:p>
    <w:p w14:paraId="3AC4C74B" w14:textId="2A1E6981" w:rsidR="004E791C" w:rsidRDefault="004E791C" w:rsidP="004E791C">
      <w:pPr>
        <w:spacing w:line="264" w:lineRule="auto"/>
      </w:pPr>
    </w:p>
    <w:p w14:paraId="6BC24ADC" w14:textId="17BEC153" w:rsidR="004E791C" w:rsidRDefault="004E791C" w:rsidP="004E791C">
      <w:pPr>
        <w:spacing w:line="264" w:lineRule="auto"/>
      </w:pPr>
    </w:p>
    <w:p w14:paraId="0C0B5A1B" w14:textId="2A8C8631" w:rsidR="004E791C" w:rsidRDefault="004E791C" w:rsidP="004E791C">
      <w:pPr>
        <w:spacing w:line="264" w:lineRule="auto"/>
      </w:pPr>
    </w:p>
    <w:p w14:paraId="6C04CB1B" w14:textId="0EF0CBB0" w:rsidR="004E791C" w:rsidRDefault="004E791C" w:rsidP="004E791C">
      <w:pPr>
        <w:spacing w:line="264" w:lineRule="auto"/>
      </w:pPr>
    </w:p>
    <w:p w14:paraId="46C2E299" w14:textId="3D7BE23F" w:rsidR="004E791C" w:rsidRDefault="004E791C" w:rsidP="004E791C">
      <w:pPr>
        <w:spacing w:line="264" w:lineRule="auto"/>
      </w:pPr>
    </w:p>
    <w:p w14:paraId="54A35C7C" w14:textId="1A1FD378" w:rsidR="004E791C" w:rsidRDefault="004E791C" w:rsidP="004E791C">
      <w:pPr>
        <w:spacing w:line="264" w:lineRule="auto"/>
      </w:pPr>
    </w:p>
    <w:p w14:paraId="520074F0" w14:textId="76930CED" w:rsidR="004E791C" w:rsidRDefault="004E791C" w:rsidP="004E791C">
      <w:pPr>
        <w:spacing w:line="264" w:lineRule="auto"/>
      </w:pPr>
    </w:p>
    <w:p w14:paraId="0263D5F7" w14:textId="4B140D91" w:rsidR="004E791C" w:rsidRDefault="004E791C" w:rsidP="004E791C">
      <w:pPr>
        <w:spacing w:line="264" w:lineRule="auto"/>
      </w:pPr>
    </w:p>
    <w:p w14:paraId="515D25C5" w14:textId="1F5DAE3E" w:rsidR="004E791C" w:rsidRPr="009E7AA1" w:rsidRDefault="009E7AA1" w:rsidP="004E791C">
      <w:pPr>
        <w:rPr>
          <w:rFonts w:cstheme="minorHAnsi"/>
        </w:rPr>
      </w:pPr>
      <w:r w:rsidRPr="009E7AA1">
        <w:rPr>
          <w:rFonts w:cstheme="minorHAnsi"/>
          <w:noProof/>
        </w:rPr>
        <w:lastRenderedPageBreak/>
        <mc:AlternateContent>
          <mc:Choice Requires="wps">
            <w:drawing>
              <wp:anchor distT="45720" distB="45720" distL="114300" distR="114300" simplePos="0" relativeHeight="251678720" behindDoc="0" locked="0" layoutInCell="1" allowOverlap="1" wp14:anchorId="4C886D1A" wp14:editId="27FD873F">
                <wp:simplePos x="0" y="0"/>
                <wp:positionH relativeFrom="leftMargin">
                  <wp:align>right</wp:align>
                </wp:positionH>
                <wp:positionV relativeFrom="paragraph">
                  <wp:posOffset>610</wp:posOffset>
                </wp:positionV>
                <wp:extent cx="1078230" cy="1191895"/>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191895"/>
                        </a:xfrm>
                        <a:prstGeom prst="rect">
                          <a:avLst/>
                        </a:prstGeom>
                        <a:noFill/>
                        <a:ln w="9525">
                          <a:noFill/>
                          <a:miter lim="800000"/>
                          <a:headEnd/>
                          <a:tailEnd/>
                        </a:ln>
                      </wps:spPr>
                      <wps:txbx>
                        <w:txbxContent>
                          <w:p w14:paraId="55BA4D4F" w14:textId="77777777" w:rsidR="009E7AA1" w:rsidRPr="0047680C" w:rsidRDefault="009E7AA1" w:rsidP="0034292E">
                            <w:pPr>
                              <w:jc w:val="left"/>
                              <w:rPr>
                                <w:b/>
                                <w:bCs/>
                                <w:color w:val="FFFFFF" w:themeColor="background1"/>
                                <w:sz w:val="20"/>
                                <w:szCs w:val="20"/>
                              </w:rPr>
                            </w:pPr>
                            <w:bookmarkStart w:id="4" w:name="_Hlk158727869"/>
                            <w:bookmarkStart w:id="5" w:name="_Hlk158727870"/>
                            <w:r w:rsidRPr="0047680C">
                              <w:rPr>
                                <w:b/>
                                <w:bCs/>
                                <w:color w:val="FFFFFF" w:themeColor="background1"/>
                                <w:sz w:val="20"/>
                                <w:szCs w:val="20"/>
                              </w:rPr>
                              <w:t>Qu’est-ce que la commande publique ?</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86D1A" id="_x0000_s1029" type="#_x0000_t202" style="position:absolute;left:0;text-align:left;margin-left:33.7pt;margin-top:.05pt;width:84.9pt;height:93.85pt;z-index:2516787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" filled="f" stroked="f">
                <v:textbox>
                  <w:txbxContent>
                    <w:p w14:paraId="55BA4D4F" w14:textId="77777777" w:rsidR="009E7AA1" w:rsidRPr="0047680C" w:rsidRDefault="009E7AA1" w:rsidP="0034292E">
                      <w:pPr>
                        <w:jc w:val="left"/>
                        <w:rPr>
                          <w:b/>
                          <w:bCs/>
                          <w:color w:val="FFFFFF" w:themeColor="background1"/>
                          <w:sz w:val="20"/>
                          <w:szCs w:val="20"/>
                        </w:rPr>
                      </w:pPr>
                      <w:bookmarkStart w:id="6" w:name="_Hlk158727869"/>
                      <w:bookmarkStart w:id="7" w:name="_Hlk158727870"/>
                      <w:r w:rsidRPr="0047680C">
                        <w:rPr>
                          <w:b/>
                          <w:bCs/>
                          <w:color w:val="FFFFFF" w:themeColor="background1"/>
                          <w:sz w:val="20"/>
                          <w:szCs w:val="20"/>
                        </w:rPr>
                        <w:t>Qu’est-ce que la commande publique ?</w:t>
                      </w:r>
                      <w:bookmarkEnd w:id="6"/>
                      <w:bookmarkEnd w:id="7"/>
                    </w:p>
                  </w:txbxContent>
                </v:textbox>
                <w10:wrap type="square" anchorx="margin"/>
              </v:shape>
            </w:pict>
          </mc:Fallback>
        </mc:AlternateContent>
      </w:r>
      <w:r w:rsidRPr="009E7AA1">
        <w:rPr>
          <w:rFonts w:cstheme="minorHAnsi"/>
          <w:noProof/>
        </w:rPr>
        <mc:AlternateContent>
          <mc:Choice Requires="wps">
            <w:drawing>
              <wp:anchor distT="0" distB="0" distL="114300" distR="114300" simplePos="0" relativeHeight="251677696" behindDoc="0" locked="0" layoutInCell="1" allowOverlap="1" wp14:anchorId="698FADDB" wp14:editId="443A3D86">
                <wp:simplePos x="0" y="0"/>
                <wp:positionH relativeFrom="column">
                  <wp:posOffset>-3057652</wp:posOffset>
                </wp:positionH>
                <wp:positionV relativeFrom="paragraph">
                  <wp:posOffset>-952042</wp:posOffset>
                </wp:positionV>
                <wp:extent cx="3142228" cy="2141915"/>
                <wp:effectExtent l="0" t="114300" r="0" b="106045"/>
                <wp:wrapNone/>
                <wp:docPr id="11" name="Corde 11"/>
                <wp:cNvGraphicFramePr/>
                <a:graphic xmlns:a="http://schemas.openxmlformats.org/drawingml/2006/main">
                  <a:graphicData uri="http://schemas.microsoft.com/office/word/2010/wordprocessingShape">
                    <wps:wsp>
                      <wps:cNvSpPr/>
                      <wps:spPr>
                        <a:xfrm rot="12225987">
                          <a:off x="0" y="0"/>
                          <a:ext cx="3142228" cy="2141915"/>
                        </a:xfrm>
                        <a:prstGeom prst="chord">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02F1" id="Corde 11" o:spid="_x0000_s1026" style="position:absolute;margin-left:-240.75pt;margin-top:-74.95pt;width:247.4pt;height:168.65pt;rotation:-1023892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2228,21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" path="m2456036,1955879v-429666,199646,-976415,241445,-1460286,111637c188558,1850972,-208436,1229475,108911,679161,345191,269426,925253,-1,1571114,-1r884922,1955880xe" fillcolor="#a2cdd0" stroked="f" strokeweight="1pt">
                <v:stroke joinstyle="miter"/>
                <v:path arrowok="t" o:connecttype="custom" o:connectlocs="2456036,1955879;995750,2067516;108911,679161;1571114,-1;2456036,1955879" o:connectangles="0,0,0,0,0"/>
              </v:shape>
            </w:pict>
          </mc:Fallback>
        </mc:AlternateContent>
      </w:r>
      <w:r w:rsidR="004E791C" w:rsidRPr="00732DC6">
        <w:rPr>
          <w:rFonts w:cstheme="minorHAnsi"/>
        </w:rPr>
        <w:t xml:space="preserve">La commande publique désigne l'ensemble des </w:t>
      </w:r>
      <w:r w:rsidR="004E791C" w:rsidRPr="008C3A4E">
        <w:rPr>
          <w:rFonts w:cstheme="minorHAnsi"/>
          <w:color w:val="C00000"/>
        </w:rPr>
        <w:t>procédures mises en place pour la passation des marchés publics et des concessions de service.</w:t>
      </w:r>
    </w:p>
    <w:p w14:paraId="057409EF" w14:textId="3C9CB227" w:rsidR="004E791C" w:rsidRDefault="004E791C" w:rsidP="004E791C">
      <w:pPr>
        <w:spacing w:line="264" w:lineRule="auto"/>
      </w:pPr>
      <w:r>
        <w:rPr>
          <w:b/>
          <w:bCs/>
        </w:rPr>
        <w:t>Depuis le 1</w:t>
      </w:r>
      <w:r w:rsidRPr="001653F2">
        <w:rPr>
          <w:b/>
          <w:bCs/>
          <w:vertAlign w:val="superscript"/>
        </w:rPr>
        <w:t>er</w:t>
      </w:r>
      <w:r>
        <w:rPr>
          <w:b/>
          <w:bCs/>
        </w:rPr>
        <w:t xml:space="preserve"> avril 2019, les règles applicables sont réunies dans le code de la commande publique (CCP).</w:t>
      </w:r>
      <w:r>
        <w:t xml:space="preserve"> Il vise à protéger l’intérêt général en garantissant la transparence, l’égalité de traitement et la concurrence dans les procédures de passation, ainsi qu’à sécuriser la gestion des deniers publics. Ainsi :</w:t>
      </w:r>
    </w:p>
    <w:p w14:paraId="5F63F8B1" w14:textId="7DC3740D" w:rsidR="004E791C" w:rsidRDefault="004E791C" w:rsidP="004E791C">
      <w:pPr>
        <w:pStyle w:val="Paragraphedeliste"/>
        <w:numPr>
          <w:ilvl w:val="0"/>
          <w:numId w:val="2"/>
        </w:numPr>
        <w:spacing w:line="264" w:lineRule="auto"/>
      </w:pPr>
      <w:r w:rsidRPr="008C3A4E">
        <w:t xml:space="preserve">Il fixe </w:t>
      </w:r>
      <w:r w:rsidRPr="004E791C">
        <w:rPr>
          <w:b/>
          <w:bCs/>
        </w:rPr>
        <w:t>les règles de passation</w:t>
      </w:r>
      <w:r w:rsidRPr="008C3A4E">
        <w:t xml:space="preserve"> des marchés publics, des contrats de concession et de partenariat public-privé ;</w:t>
      </w:r>
    </w:p>
    <w:p w14:paraId="0EA592B1" w14:textId="4E482144" w:rsidR="004E791C" w:rsidRDefault="00FF273B" w:rsidP="004E791C">
      <w:pPr>
        <w:pStyle w:val="Paragraphedeliste"/>
        <w:numPr>
          <w:ilvl w:val="0"/>
          <w:numId w:val="2"/>
        </w:numPr>
        <w:spacing w:line="264" w:lineRule="auto"/>
      </w:pPr>
      <w:r w:rsidRPr="009E7AA1">
        <w:rPr>
          <w:noProof/>
        </w:rPr>
        <mc:AlternateContent>
          <mc:Choice Requires="wps">
            <w:drawing>
              <wp:anchor distT="0" distB="0" distL="114300" distR="114300" simplePos="0" relativeHeight="251680768" behindDoc="0" locked="0" layoutInCell="1" allowOverlap="1" wp14:anchorId="424345E1" wp14:editId="09571C05">
                <wp:simplePos x="0" y="0"/>
                <wp:positionH relativeFrom="column">
                  <wp:posOffset>-3394710</wp:posOffset>
                </wp:positionH>
                <wp:positionV relativeFrom="paragraph">
                  <wp:posOffset>144145</wp:posOffset>
                </wp:positionV>
                <wp:extent cx="3424135" cy="2170455"/>
                <wp:effectExtent l="0" t="133350" r="0" b="134620"/>
                <wp:wrapNone/>
                <wp:docPr id="229" name="Corde 229"/>
                <wp:cNvGraphicFramePr/>
                <a:graphic xmlns:a="http://schemas.openxmlformats.org/drawingml/2006/main">
                  <a:graphicData uri="http://schemas.microsoft.com/office/word/2010/wordprocessingShape">
                    <wps:wsp>
                      <wps:cNvSpPr/>
                      <wps:spPr>
                        <a:xfrm rot="12225987">
                          <a:off x="0" y="0"/>
                          <a:ext cx="3424135" cy="2170455"/>
                        </a:xfrm>
                        <a:prstGeom prst="chord">
                          <a:avLst>
                            <a:gd name="adj1" fmla="val 2872582"/>
                            <a:gd name="adj2" fmla="val 16200000"/>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D4EF" id="Corde 229" o:spid="_x0000_s1026" style="position:absolute;margin-left:-267.3pt;margin-top:11.35pt;width:269.6pt;height:170.9pt;rotation:-1023892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4135,217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" path="m2563496,2026741v-451469,164040,-996134,189021,-1480156,67888c173998,1867054,-250577,1203824,151465,638946,428276,250019,1038941,-1,1712067,-1r851429,2026742xe" fillcolor="#a2cdd0" stroked="f" strokeweight="1pt">
                <v:stroke joinstyle="miter"/>
                <v:path arrowok="t" o:connecttype="custom" o:connectlocs="2563496,2026741;1083340,2094629;151465,638946;1712067,-1;2563496,2026741" o:connectangles="0,0,0,0,0"/>
              </v:shape>
            </w:pict>
          </mc:Fallback>
        </mc:AlternateContent>
      </w:r>
      <w:r w:rsidR="004E791C" w:rsidRPr="008C3A4E">
        <w:t xml:space="preserve">Il précise les </w:t>
      </w:r>
      <w:r w:rsidR="004E791C" w:rsidRPr="004E791C">
        <w:rPr>
          <w:b/>
          <w:bCs/>
        </w:rPr>
        <w:t>obligations des acheteurs</w:t>
      </w:r>
      <w:r w:rsidR="004E791C" w:rsidRPr="008C3A4E">
        <w:t xml:space="preserve"> qui y sont soumis, en matière de publicité, de mise ne concurrence, de choix des offres et de contrôle de l’exécution des contrats.</w:t>
      </w:r>
    </w:p>
    <w:p w14:paraId="3B7FB5B3" w14:textId="11A481DB" w:rsidR="00FF273B" w:rsidRDefault="00FF273B" w:rsidP="009E7AA1">
      <w:pPr>
        <w:pStyle w:val="Paragraphedeliste"/>
        <w:spacing w:line="264" w:lineRule="auto"/>
      </w:pPr>
    </w:p>
    <w:p w14:paraId="798851BA" w14:textId="41515D49" w:rsidR="00FF273B" w:rsidRDefault="00FF273B" w:rsidP="009E7AA1">
      <w:pPr>
        <w:pStyle w:val="Paragraphedeliste"/>
        <w:spacing w:line="264" w:lineRule="auto"/>
      </w:pPr>
      <w:r w:rsidRPr="009E7AA1">
        <w:rPr>
          <w:noProof/>
        </w:rPr>
        <mc:AlternateContent>
          <mc:Choice Requires="wps">
            <w:drawing>
              <wp:anchor distT="45720" distB="45720" distL="114300" distR="114300" simplePos="0" relativeHeight="251681792" behindDoc="0" locked="0" layoutInCell="1" allowOverlap="1" wp14:anchorId="0E2DF245" wp14:editId="6DDA933A">
                <wp:simplePos x="0" y="0"/>
                <wp:positionH relativeFrom="page">
                  <wp:align>left</wp:align>
                </wp:positionH>
                <wp:positionV relativeFrom="paragraph">
                  <wp:posOffset>281940</wp:posOffset>
                </wp:positionV>
                <wp:extent cx="971550" cy="1456055"/>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56055"/>
                        </a:xfrm>
                        <a:prstGeom prst="rect">
                          <a:avLst/>
                        </a:prstGeom>
                        <a:noFill/>
                        <a:ln w="9525">
                          <a:noFill/>
                          <a:miter lim="800000"/>
                          <a:headEnd/>
                          <a:tailEnd/>
                        </a:ln>
                      </wps:spPr>
                      <wps:txbx>
                        <w:txbxContent>
                          <w:p w14:paraId="5D98EB62" w14:textId="77777777" w:rsidR="009E7AA1" w:rsidRPr="009E7AA1" w:rsidRDefault="009E7AA1" w:rsidP="0034292E">
                            <w:pPr>
                              <w:jc w:val="left"/>
                              <w:rPr>
                                <w:b/>
                                <w:bCs/>
                                <w:color w:val="FFFFFF" w:themeColor="background1"/>
                                <w:sz w:val="20"/>
                                <w:szCs w:val="20"/>
                              </w:rPr>
                            </w:pPr>
                            <w:r w:rsidRPr="009E7AA1">
                              <w:rPr>
                                <w:b/>
                                <w:bCs/>
                                <w:color w:val="FFFFFF" w:themeColor="background1"/>
                                <w:sz w:val="20"/>
                                <w:szCs w:val="20"/>
                              </w:rPr>
                              <w:t>Qu’est-ce qu’un contrat de la commande publique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DF245" id="_x0000_s1030" type="#_x0000_t202" style="position:absolute;left:0;text-align:left;margin-left:0;margin-top:22.2pt;width:76.5pt;height:114.65pt;z-index:25168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" filled="f" stroked="f">
                <v:textbox>
                  <w:txbxContent>
                    <w:p w14:paraId="5D98EB62" w14:textId="77777777" w:rsidR="009E7AA1" w:rsidRPr="009E7AA1" w:rsidRDefault="009E7AA1" w:rsidP="0034292E">
                      <w:pPr>
                        <w:jc w:val="left"/>
                        <w:rPr>
                          <w:b/>
                          <w:bCs/>
                          <w:color w:val="FFFFFF" w:themeColor="background1"/>
                          <w:sz w:val="20"/>
                          <w:szCs w:val="20"/>
                        </w:rPr>
                      </w:pPr>
                      <w:r w:rsidRPr="009E7AA1">
                        <w:rPr>
                          <w:b/>
                          <w:bCs/>
                          <w:color w:val="FFFFFF" w:themeColor="background1"/>
                          <w:sz w:val="20"/>
                          <w:szCs w:val="20"/>
                        </w:rPr>
                        <w:t>Qu’est-ce qu’un contrat de la commande publique ?</w:t>
                      </w:r>
                    </w:p>
                  </w:txbxContent>
                </v:textbox>
                <w10:wrap type="square" anchorx="page"/>
              </v:shape>
            </w:pict>
          </mc:Fallback>
        </mc:AlternateContent>
      </w:r>
    </w:p>
    <w:p w14:paraId="73D84864" w14:textId="0DE5BB5B" w:rsidR="009E7AA1" w:rsidRDefault="009E7AA1" w:rsidP="009E7AA1">
      <w:pPr>
        <w:pStyle w:val="Paragraphedeliste"/>
        <w:spacing w:line="264" w:lineRule="auto"/>
      </w:pPr>
    </w:p>
    <w:p w14:paraId="2FE2718F" w14:textId="27CCDE9F" w:rsidR="004E791C" w:rsidRDefault="004E791C" w:rsidP="004E791C">
      <w:pPr>
        <w:spacing w:line="264" w:lineRule="auto"/>
      </w:pPr>
      <w:r>
        <w:rPr>
          <w:noProof/>
        </w:rPr>
        <w:drawing>
          <wp:anchor distT="0" distB="0" distL="114300" distR="114300" simplePos="0" relativeHeight="251743232" behindDoc="0" locked="0" layoutInCell="1" allowOverlap="1" wp14:anchorId="0928B92F" wp14:editId="754F06BD">
            <wp:simplePos x="0" y="0"/>
            <wp:positionH relativeFrom="column">
              <wp:posOffset>-284225</wp:posOffset>
            </wp:positionH>
            <wp:positionV relativeFrom="paragraph">
              <wp:posOffset>992505</wp:posOffset>
            </wp:positionV>
            <wp:extent cx="240275" cy="240275"/>
            <wp:effectExtent l="19050" t="0" r="7620" b="7620"/>
            <wp:wrapNone/>
            <wp:docPr id="13" name="Graphique 13" descr="Flèche : courbe lég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Flèche : courbe légère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729067">
                      <a:off x="0" y="0"/>
                      <a:ext cx="240275" cy="240275"/>
                    </a:xfrm>
                    <a:prstGeom prst="rect">
                      <a:avLst/>
                    </a:prstGeom>
                  </pic:spPr>
                </pic:pic>
              </a:graphicData>
            </a:graphic>
            <wp14:sizeRelH relativeFrom="page">
              <wp14:pctWidth>0</wp14:pctWidth>
            </wp14:sizeRelH>
            <wp14:sizeRelV relativeFrom="page">
              <wp14:pctHeight>0</wp14:pctHeight>
            </wp14:sizeRelV>
          </wp:anchor>
        </w:drawing>
      </w:r>
      <w:r w:rsidRPr="001653F2">
        <w:t xml:space="preserve">Article L.2 CCP : </w:t>
      </w:r>
      <w:r>
        <w:rPr>
          <w:rFonts w:ascii="Cambria Math" w:hAnsi="Cambria Math" w:cs="Cambria Math"/>
          <w:i/>
          <w:iCs/>
        </w:rPr>
        <w:t>« </w:t>
      </w:r>
      <w:r w:rsidRPr="008C3A4E">
        <w:rPr>
          <w:i/>
          <w:iCs/>
        </w:rPr>
        <w:t xml:space="preserve">Sont des contrats de la commande publique </w:t>
      </w:r>
      <w:r w:rsidRPr="008C3A4E">
        <w:rPr>
          <w:b/>
          <w:bCs/>
          <w:i/>
          <w:iCs/>
        </w:rPr>
        <w:t xml:space="preserve">les contrats conclus </w:t>
      </w:r>
      <w:r w:rsidRPr="008C3A4E">
        <w:rPr>
          <w:rFonts w:cs="Verdana"/>
          <w:b/>
          <w:bCs/>
          <w:i/>
          <w:iCs/>
        </w:rPr>
        <w:t>à</w:t>
      </w:r>
      <w:r w:rsidRPr="008C3A4E">
        <w:rPr>
          <w:b/>
          <w:bCs/>
          <w:i/>
          <w:iCs/>
        </w:rPr>
        <w:t xml:space="preserve"> titre on</w:t>
      </w:r>
      <w:r w:rsidRPr="008C3A4E">
        <w:rPr>
          <w:rFonts w:cs="Verdana"/>
          <w:b/>
          <w:bCs/>
          <w:i/>
          <w:iCs/>
        </w:rPr>
        <w:t>é</w:t>
      </w:r>
      <w:r w:rsidRPr="008C3A4E">
        <w:rPr>
          <w:b/>
          <w:bCs/>
          <w:i/>
          <w:iCs/>
        </w:rPr>
        <w:t>reux</w:t>
      </w:r>
      <w:r w:rsidRPr="008C3A4E">
        <w:rPr>
          <w:i/>
          <w:iCs/>
        </w:rPr>
        <w:t xml:space="preserve"> par un </w:t>
      </w:r>
      <w:r w:rsidRPr="008C3A4E">
        <w:rPr>
          <w:b/>
          <w:bCs/>
          <w:i/>
          <w:iCs/>
        </w:rPr>
        <w:t>acheteur</w:t>
      </w:r>
      <w:r w:rsidRPr="008C3A4E">
        <w:rPr>
          <w:i/>
          <w:iCs/>
        </w:rPr>
        <w:t xml:space="preserve"> ou une autorit</w:t>
      </w:r>
      <w:r w:rsidRPr="008C3A4E">
        <w:rPr>
          <w:rFonts w:cs="Verdana"/>
          <w:i/>
          <w:iCs/>
        </w:rPr>
        <w:t>é</w:t>
      </w:r>
      <w:r w:rsidRPr="008C3A4E">
        <w:rPr>
          <w:i/>
          <w:iCs/>
        </w:rPr>
        <w:t xml:space="preserve"> conc</w:t>
      </w:r>
      <w:r w:rsidRPr="008C3A4E">
        <w:rPr>
          <w:rFonts w:cs="Verdana"/>
          <w:i/>
          <w:iCs/>
        </w:rPr>
        <w:t>é</w:t>
      </w:r>
      <w:r w:rsidRPr="008C3A4E">
        <w:rPr>
          <w:i/>
          <w:iCs/>
        </w:rPr>
        <w:t xml:space="preserve">dante, pour </w:t>
      </w:r>
      <w:r w:rsidRPr="008C3A4E">
        <w:rPr>
          <w:b/>
          <w:bCs/>
          <w:i/>
          <w:iCs/>
        </w:rPr>
        <w:t>répondre à ses besoins</w:t>
      </w:r>
      <w:r w:rsidRPr="008C3A4E">
        <w:rPr>
          <w:i/>
          <w:iCs/>
        </w:rPr>
        <w:t xml:space="preserve"> en matière de travaux, de fournitures ou de services, avec un ou plusieurs opérateurs économiques. Les contrats de la commande publique sont les </w:t>
      </w:r>
      <w:r w:rsidRPr="008C3A4E">
        <w:rPr>
          <w:b/>
          <w:bCs/>
          <w:i/>
          <w:iCs/>
        </w:rPr>
        <w:t>marchés publics</w:t>
      </w:r>
      <w:r w:rsidRPr="008C3A4E">
        <w:rPr>
          <w:i/>
          <w:iCs/>
        </w:rPr>
        <w:t xml:space="preserve"> et les </w:t>
      </w:r>
      <w:r w:rsidRPr="008C3A4E">
        <w:rPr>
          <w:b/>
          <w:bCs/>
          <w:i/>
          <w:iCs/>
        </w:rPr>
        <w:t>concessions</w:t>
      </w:r>
      <w:r w:rsidRPr="008C3A4E">
        <w:rPr>
          <w:i/>
          <w:iCs/>
        </w:rPr>
        <w:t xml:space="preserve"> […]</w:t>
      </w:r>
      <w:r>
        <w:t> ».</w:t>
      </w:r>
    </w:p>
    <w:p w14:paraId="41459BDF" w14:textId="6971F14A" w:rsidR="004E791C" w:rsidRDefault="004E791C" w:rsidP="004E791C">
      <w:pPr>
        <w:spacing w:line="264" w:lineRule="auto"/>
        <w:rPr>
          <w:rFonts w:cstheme="minorHAnsi"/>
        </w:rPr>
      </w:pPr>
      <w:r>
        <w:rPr>
          <w:noProof/>
        </w:rPr>
        <w:drawing>
          <wp:anchor distT="0" distB="0" distL="114300" distR="114300" simplePos="0" relativeHeight="251675648" behindDoc="0" locked="0" layoutInCell="1" allowOverlap="1" wp14:anchorId="67F159B7" wp14:editId="73C26570">
            <wp:simplePos x="0" y="0"/>
            <wp:positionH relativeFrom="column">
              <wp:posOffset>-284745</wp:posOffset>
            </wp:positionH>
            <wp:positionV relativeFrom="paragraph">
              <wp:posOffset>799721</wp:posOffset>
            </wp:positionV>
            <wp:extent cx="240275" cy="240275"/>
            <wp:effectExtent l="19050" t="0" r="7620" b="7620"/>
            <wp:wrapNone/>
            <wp:docPr id="5" name="Graphique 5" descr="Flèche : courbe lég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Flèche : courbe légère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729067">
                      <a:off x="0" y="0"/>
                      <a:ext cx="240275" cy="240275"/>
                    </a:xfrm>
                    <a:prstGeom prst="rect">
                      <a:avLst/>
                    </a:prstGeom>
                  </pic:spPr>
                </pic:pic>
              </a:graphicData>
            </a:graphic>
            <wp14:sizeRelH relativeFrom="page">
              <wp14:pctWidth>0</wp14:pctWidth>
            </wp14:sizeRelH>
            <wp14:sizeRelV relativeFrom="page">
              <wp14:pctHeight>0</wp14:pctHeight>
            </wp14:sizeRelV>
          </wp:anchor>
        </w:drawing>
      </w:r>
      <w:r w:rsidRPr="00DD2941">
        <w:rPr>
          <w:rFonts w:cstheme="minorHAnsi"/>
          <w:b/>
          <w:bCs/>
          <w:color w:val="002060"/>
          <w:u w:val="single"/>
        </w:rPr>
        <w:t>Les marchés publics</w:t>
      </w:r>
      <w:r w:rsidRPr="00DD2941">
        <w:rPr>
          <w:rFonts w:cstheme="minorHAnsi"/>
          <w:b/>
          <w:bCs/>
          <w:color w:val="002060"/>
        </w:rPr>
        <w:t xml:space="preserve"> </w:t>
      </w:r>
      <w:r w:rsidRPr="00732DC6">
        <w:rPr>
          <w:rFonts w:cstheme="minorHAnsi"/>
        </w:rPr>
        <w:t xml:space="preserve">:  sont des contrats conclus par un ou plusieurs acheteurs soumis au CCP avec un ou plusieurs opérateurs économiques, pour </w:t>
      </w:r>
      <w:r w:rsidRPr="00DD2941">
        <w:rPr>
          <w:rFonts w:cstheme="minorHAnsi"/>
          <w:b/>
          <w:bCs/>
        </w:rPr>
        <w:t>répondre à leurs besoins</w:t>
      </w:r>
      <w:r w:rsidRPr="00DD2941">
        <w:rPr>
          <w:rFonts w:cstheme="minorHAnsi"/>
        </w:rPr>
        <w:t xml:space="preserve"> en matière de travaux, de fournitures ou de services, en contrepartie d'un prix ou de tout équivalent </w:t>
      </w:r>
      <w:r w:rsidRPr="00732DC6">
        <w:rPr>
          <w:rFonts w:cstheme="minorHAnsi"/>
        </w:rPr>
        <w:t>(Art. L</w:t>
      </w:r>
      <w:r>
        <w:rPr>
          <w:rFonts w:cstheme="minorHAnsi"/>
        </w:rPr>
        <w:t>.</w:t>
      </w:r>
      <w:r w:rsidRPr="00732DC6">
        <w:rPr>
          <w:rFonts w:cstheme="minorHAnsi"/>
        </w:rPr>
        <w:t>1111-1 CCP).</w:t>
      </w:r>
    </w:p>
    <w:p w14:paraId="05E3AB98" w14:textId="7884F208" w:rsidR="004E791C" w:rsidRDefault="004E791C" w:rsidP="004E791C">
      <w:pPr>
        <w:spacing w:line="264" w:lineRule="auto"/>
        <w:rPr>
          <w:rFonts w:cstheme="minorHAnsi"/>
        </w:rPr>
      </w:pPr>
      <w:r w:rsidRPr="00DD2941">
        <w:rPr>
          <w:rFonts w:cstheme="minorHAnsi"/>
          <w:b/>
          <w:bCs/>
          <w:color w:val="002060"/>
          <w:u w:val="single"/>
        </w:rPr>
        <w:t>Les concessions de service</w:t>
      </w:r>
      <w:r w:rsidRPr="00DD2941">
        <w:rPr>
          <w:rFonts w:cstheme="minorHAnsi"/>
          <w:b/>
          <w:bCs/>
          <w:color w:val="002060"/>
        </w:rPr>
        <w:t xml:space="preserve"> </w:t>
      </w:r>
      <w:r w:rsidRPr="00732DC6">
        <w:rPr>
          <w:rFonts w:cstheme="minorHAnsi"/>
        </w:rPr>
        <w:t xml:space="preserve">: sont des contrats par lesquels une ou plusieurs autorités concédantes soumises au CCP </w:t>
      </w:r>
      <w:r w:rsidRPr="005434C3">
        <w:rPr>
          <w:rFonts w:cstheme="minorHAnsi"/>
          <w:b/>
          <w:bCs/>
        </w:rPr>
        <w:t>confient l'exécution de travaux ou la gestion d'un service</w:t>
      </w:r>
      <w:r w:rsidRPr="00732DC6">
        <w:rPr>
          <w:rFonts w:cstheme="minorHAnsi"/>
        </w:rPr>
        <w:t xml:space="preserve"> à un ou plusieurs opérateurs économiques, à qui est transféré un risque lié à l'exploitation de l'ouvrage ou du service, en contrepartie soit du droit d'exploiter l'ouvrage ou le service qui fait l'objet du contrat, soit de ce droit assorti d'un prix (Art. L</w:t>
      </w:r>
      <w:r>
        <w:rPr>
          <w:rFonts w:cstheme="minorHAnsi"/>
        </w:rPr>
        <w:t>.</w:t>
      </w:r>
      <w:r w:rsidRPr="00732DC6">
        <w:rPr>
          <w:rFonts w:cstheme="minorHAnsi"/>
        </w:rPr>
        <w:t>1121-1 CCP).</w:t>
      </w:r>
    </w:p>
    <w:p w14:paraId="1F46273A" w14:textId="360F3173" w:rsidR="004E791C" w:rsidRDefault="004E791C" w:rsidP="004E791C">
      <w:pPr>
        <w:spacing w:line="264" w:lineRule="auto"/>
        <w:rPr>
          <w:rFonts w:cstheme="minorHAnsi"/>
        </w:rPr>
      </w:pPr>
    </w:p>
    <w:p w14:paraId="2128CC4E" w14:textId="7821AE91" w:rsidR="004E791C" w:rsidRPr="00E65A52" w:rsidRDefault="000D7D7D" w:rsidP="004E791C">
      <w:pPr>
        <w:spacing w:line="264" w:lineRule="auto"/>
        <w:rPr>
          <w:rFonts w:cstheme="minorHAnsi"/>
          <w:color w:val="FF0000"/>
        </w:rPr>
      </w:pPr>
      <w:r>
        <w:rPr>
          <w:noProof/>
        </w:rPr>
        <w:drawing>
          <wp:anchor distT="0" distB="0" distL="114300" distR="114300" simplePos="0" relativeHeight="251686912" behindDoc="0" locked="0" layoutInCell="1" allowOverlap="1" wp14:anchorId="2463DFFE" wp14:editId="03BA5F5F">
            <wp:simplePos x="0" y="0"/>
            <wp:positionH relativeFrom="leftMargin">
              <wp:posOffset>524180</wp:posOffset>
            </wp:positionH>
            <wp:positionV relativeFrom="paragraph">
              <wp:posOffset>284962</wp:posOffset>
            </wp:positionV>
            <wp:extent cx="419100" cy="419100"/>
            <wp:effectExtent l="0" t="0" r="0" b="0"/>
            <wp:wrapNone/>
            <wp:docPr id="244" name="Graphique 244" descr="Liste de contrô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que 244" descr="Liste de contrôle avec un remplissage uni"/>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sidR="004E791C" w:rsidRPr="00732DC6">
        <w:rPr>
          <w:rFonts w:cstheme="minorHAnsi"/>
        </w:rPr>
        <w:t xml:space="preserve">Ces contrats, attribués après une </w:t>
      </w:r>
      <w:r w:rsidR="004E791C" w:rsidRPr="00732DC6">
        <w:rPr>
          <w:rFonts w:cstheme="minorHAnsi"/>
          <w:b/>
          <w:bCs/>
        </w:rPr>
        <w:t>procédure de mise en concurrence</w:t>
      </w:r>
      <w:r w:rsidR="004E791C" w:rsidRPr="00DE3F79">
        <w:rPr>
          <w:rFonts w:cstheme="minorHAnsi"/>
        </w:rPr>
        <w:t xml:space="preserve">, </w:t>
      </w:r>
      <w:r w:rsidR="004E791C" w:rsidRPr="00732DC6">
        <w:rPr>
          <w:rFonts w:cstheme="minorHAnsi"/>
        </w:rPr>
        <w:t xml:space="preserve">qui peut prendre différentes formes, doivent être conclus dans le respect des </w:t>
      </w:r>
      <w:r w:rsidR="004E791C" w:rsidRPr="00732DC6">
        <w:rPr>
          <w:rFonts w:cstheme="minorHAnsi"/>
          <w:b/>
          <w:bCs/>
        </w:rPr>
        <w:t xml:space="preserve">principes fondamentaux </w:t>
      </w:r>
      <w:r w:rsidR="004E791C" w:rsidRPr="00732DC6">
        <w:rPr>
          <w:rFonts w:cstheme="minorHAnsi"/>
        </w:rPr>
        <w:t xml:space="preserve">de </w:t>
      </w:r>
      <w:r w:rsidR="004E791C" w:rsidRPr="00DF4826">
        <w:rPr>
          <w:rFonts w:cstheme="minorHAnsi"/>
          <w:b/>
          <w:bCs/>
          <w:color w:val="A2CDD0"/>
        </w:rPr>
        <w:t>liberté d'accès</w:t>
      </w:r>
      <w:r w:rsidR="004E791C" w:rsidRPr="00DF4826">
        <w:rPr>
          <w:rFonts w:cstheme="minorHAnsi"/>
          <w:color w:val="A2CDD0"/>
        </w:rPr>
        <w:t xml:space="preserve"> </w:t>
      </w:r>
      <w:r w:rsidR="004E791C" w:rsidRPr="00732DC6">
        <w:rPr>
          <w:rFonts w:cstheme="minorHAnsi"/>
        </w:rPr>
        <w:t xml:space="preserve">à la commande publique, </w:t>
      </w:r>
      <w:r w:rsidR="004E791C">
        <w:rPr>
          <w:rFonts w:cstheme="minorHAnsi"/>
        </w:rPr>
        <w:t>d’</w:t>
      </w:r>
      <w:r w:rsidR="004E791C">
        <w:rPr>
          <w:rFonts w:cstheme="minorHAnsi"/>
          <w:b/>
          <w:bCs/>
          <w:color w:val="A2CDD0"/>
        </w:rPr>
        <w:t>égalité</w:t>
      </w:r>
      <w:r w:rsidR="004E791C" w:rsidRPr="00732DC6">
        <w:rPr>
          <w:rFonts w:cstheme="minorHAnsi"/>
          <w:b/>
          <w:bCs/>
          <w:color w:val="4472C4" w:themeColor="accent1"/>
        </w:rPr>
        <w:t xml:space="preserve"> </w:t>
      </w:r>
      <w:r w:rsidR="004E791C" w:rsidRPr="00DF4826">
        <w:rPr>
          <w:rFonts w:cstheme="minorHAnsi"/>
          <w:b/>
          <w:bCs/>
          <w:color w:val="A2CDD0"/>
        </w:rPr>
        <w:t>de traitement</w:t>
      </w:r>
      <w:r w:rsidR="004E791C" w:rsidRPr="00DF4826">
        <w:rPr>
          <w:rFonts w:cstheme="minorHAnsi"/>
          <w:color w:val="A2CDD0"/>
        </w:rPr>
        <w:t xml:space="preserve"> </w:t>
      </w:r>
      <w:r w:rsidR="004E791C" w:rsidRPr="00732DC6">
        <w:rPr>
          <w:rFonts w:cstheme="minorHAnsi"/>
        </w:rPr>
        <w:t>des candidats et de</w:t>
      </w:r>
      <w:r w:rsidR="004E791C" w:rsidRPr="00732DC6">
        <w:rPr>
          <w:rFonts w:cstheme="minorHAnsi"/>
          <w:b/>
          <w:bCs/>
        </w:rPr>
        <w:t xml:space="preserve"> </w:t>
      </w:r>
      <w:r w:rsidR="004E791C" w:rsidRPr="00DF4826">
        <w:rPr>
          <w:rFonts w:cstheme="minorHAnsi"/>
          <w:b/>
          <w:bCs/>
          <w:color w:val="A2CDD0"/>
        </w:rPr>
        <w:t>transparence</w:t>
      </w:r>
      <w:r w:rsidR="004E791C" w:rsidRPr="00DF4826">
        <w:rPr>
          <w:rFonts w:cstheme="minorHAnsi"/>
          <w:color w:val="A2CDD0"/>
        </w:rPr>
        <w:t xml:space="preserve"> </w:t>
      </w:r>
      <w:r w:rsidR="004E791C" w:rsidRPr="00732DC6">
        <w:rPr>
          <w:rFonts w:cstheme="minorHAnsi"/>
        </w:rPr>
        <w:t>de</w:t>
      </w:r>
      <w:r w:rsidR="004E791C" w:rsidRPr="00732DC6">
        <w:rPr>
          <w:rFonts w:cstheme="minorHAnsi"/>
          <w:b/>
          <w:bCs/>
        </w:rPr>
        <w:t xml:space="preserve">s procédures et ce </w:t>
      </w:r>
      <w:r w:rsidR="004E791C" w:rsidRPr="0047268E">
        <w:rPr>
          <w:rFonts w:cstheme="minorHAnsi"/>
          <w:b/>
          <w:bCs/>
          <w:color w:val="C00000"/>
        </w:rPr>
        <w:t xml:space="preserve">dès le premier euro dépensé </w:t>
      </w:r>
      <w:r w:rsidR="004E791C" w:rsidRPr="00732DC6">
        <w:rPr>
          <w:rFonts w:cstheme="minorHAnsi"/>
        </w:rPr>
        <w:t>(</w:t>
      </w:r>
      <w:r w:rsidR="004E791C">
        <w:rPr>
          <w:rFonts w:cstheme="minorHAnsi"/>
        </w:rPr>
        <w:t>A</w:t>
      </w:r>
      <w:r w:rsidR="004E791C" w:rsidRPr="00732DC6">
        <w:rPr>
          <w:rFonts w:cstheme="minorHAnsi"/>
        </w:rPr>
        <w:t>rt. L.1111-1 CCP)</w:t>
      </w:r>
      <w:r w:rsidR="004E791C">
        <w:rPr>
          <w:rFonts w:cstheme="minorHAnsi"/>
        </w:rPr>
        <w:t>.</w:t>
      </w:r>
    </w:p>
    <w:p w14:paraId="126AAAD8" w14:textId="0BD0CA43" w:rsidR="004E791C" w:rsidRDefault="00C612AE" w:rsidP="004E791C">
      <w:pPr>
        <w:spacing w:line="264" w:lineRule="auto"/>
        <w:rPr>
          <w:rFonts w:cstheme="minorHAnsi"/>
        </w:rPr>
      </w:pPr>
      <w:r w:rsidRPr="009E7AA1">
        <w:rPr>
          <w:rFonts w:cstheme="minorHAnsi"/>
          <w:noProof/>
        </w:rPr>
        <mc:AlternateContent>
          <mc:Choice Requires="wps">
            <w:drawing>
              <wp:anchor distT="0" distB="0" distL="114300" distR="114300" simplePos="0" relativeHeight="251684864" behindDoc="0" locked="0" layoutInCell="1" allowOverlap="1" wp14:anchorId="38C8D999" wp14:editId="1FE95F5C">
                <wp:simplePos x="0" y="0"/>
                <wp:positionH relativeFrom="margin">
                  <wp:align>left</wp:align>
                </wp:positionH>
                <wp:positionV relativeFrom="paragraph">
                  <wp:posOffset>291355</wp:posOffset>
                </wp:positionV>
                <wp:extent cx="5572125" cy="699714"/>
                <wp:effectExtent l="0" t="0" r="28575" b="24765"/>
                <wp:wrapNone/>
                <wp:docPr id="234" name="Rectangle : coins arrondis 234"/>
                <wp:cNvGraphicFramePr/>
                <a:graphic xmlns:a="http://schemas.openxmlformats.org/drawingml/2006/main">
                  <a:graphicData uri="http://schemas.microsoft.com/office/word/2010/wordprocessingShape">
                    <wps:wsp>
                      <wps:cNvSpPr/>
                      <wps:spPr>
                        <a:xfrm>
                          <a:off x="0" y="0"/>
                          <a:ext cx="5572125" cy="699714"/>
                        </a:xfrm>
                        <a:prstGeom prst="roundRect">
                          <a:avLst/>
                        </a:prstGeom>
                        <a:noFill/>
                        <a:ln w="12700">
                          <a:solidFill>
                            <a:srgbClr val="AB080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DC9BA" id="Rectangle : coins arrondis 234" o:spid="_x0000_s1026" style="position:absolute;margin-left:0;margin-top:22.95pt;width:438.75pt;height:55.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" filled="f" strokecolor="#ab080e" strokeweight="1pt">
                <v:stroke joinstyle="miter"/>
                <w10:wrap anchorx="margin"/>
              </v:roundrect>
            </w:pict>
          </mc:Fallback>
        </mc:AlternateContent>
      </w:r>
      <w:r w:rsidR="009E7AA1" w:rsidRPr="009E7AA1">
        <w:rPr>
          <w:rFonts w:cstheme="minorHAnsi"/>
          <w:noProof/>
        </w:rPr>
        <mc:AlternateContent>
          <mc:Choice Requires="wps">
            <w:drawing>
              <wp:anchor distT="45720" distB="45720" distL="114300" distR="114300" simplePos="0" relativeHeight="251683840" behindDoc="0" locked="0" layoutInCell="1" allowOverlap="1" wp14:anchorId="27A7B56B" wp14:editId="56FC0777">
                <wp:simplePos x="0" y="0"/>
                <wp:positionH relativeFrom="margin">
                  <wp:posOffset>80645</wp:posOffset>
                </wp:positionH>
                <wp:positionV relativeFrom="paragraph">
                  <wp:posOffset>314960</wp:posOffset>
                </wp:positionV>
                <wp:extent cx="5448935" cy="699135"/>
                <wp:effectExtent l="0" t="0" r="0" b="5715"/>
                <wp:wrapSquare wrapText="bothSides"/>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935" cy="699135"/>
                        </a:xfrm>
                        <a:prstGeom prst="rect">
                          <a:avLst/>
                        </a:prstGeom>
                        <a:noFill/>
                        <a:ln w="9525">
                          <a:noFill/>
                          <a:miter lim="800000"/>
                          <a:headEnd/>
                          <a:tailEnd/>
                        </a:ln>
                      </wps:spPr>
                      <wps:txbx>
                        <w:txbxContent>
                          <w:p w14:paraId="366431E6" w14:textId="77777777" w:rsidR="009E7AA1" w:rsidRDefault="009E7AA1" w:rsidP="009E7AA1">
                            <w:pPr>
                              <w:jc w:val="center"/>
                            </w:pPr>
                            <w:r>
                              <w:t>Dans le cadre des projets cofinancés par les fonds européens, les contrats sont utilisés pour acheter les biens et les services nécessaires à la réalisation du projet.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7B56B" id="_x0000_s1031" type="#_x0000_t202" style="position:absolute;left:0;text-align:left;margin-left:6.35pt;margin-top:24.8pt;width:429.05pt;height:55.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" filled="f" stroked="f">
                <v:textbox>
                  <w:txbxContent>
                    <w:p w14:paraId="366431E6" w14:textId="77777777" w:rsidR="009E7AA1" w:rsidRDefault="009E7AA1" w:rsidP="009E7AA1">
                      <w:pPr>
                        <w:jc w:val="center"/>
                      </w:pPr>
                      <w:r>
                        <w:t>Dans le cadre des projets cofinancés par les fonds européens, les contrats sont utilisés pour acheter les biens et les services nécessaires à la réalisation du projet.</w:t>
                      </w:r>
                    </w:p>
                  </w:txbxContent>
                </v:textbox>
                <w10:wrap type="square" anchorx="margin"/>
              </v:shape>
            </w:pict>
          </mc:Fallback>
        </mc:AlternateContent>
      </w:r>
    </w:p>
    <w:p w14:paraId="76BD5AF0" w14:textId="0A5D329C" w:rsidR="009E7AA1" w:rsidRPr="00156C1D" w:rsidRDefault="009E7AA1" w:rsidP="004E791C">
      <w:pPr>
        <w:spacing w:line="264" w:lineRule="auto"/>
        <w:rPr>
          <w:rFonts w:cstheme="minorHAnsi"/>
        </w:rPr>
      </w:pPr>
    </w:p>
    <w:p w14:paraId="12137610" w14:textId="7FF2A0E1" w:rsidR="000D7D7D" w:rsidRPr="000D7D7D" w:rsidRDefault="000D7D7D" w:rsidP="000D7D7D">
      <w:pPr>
        <w:spacing w:line="264" w:lineRule="auto"/>
        <w:rPr>
          <w:rFonts w:cstheme="minorHAnsi"/>
        </w:rPr>
      </w:pPr>
      <w:r w:rsidRPr="000D7D7D">
        <w:rPr>
          <w:rFonts w:cstheme="minorHAnsi"/>
          <w:noProof/>
        </w:rPr>
        <w:lastRenderedPageBreak/>
        <mc:AlternateContent>
          <mc:Choice Requires="wps">
            <w:drawing>
              <wp:anchor distT="0" distB="0" distL="114300" distR="114300" simplePos="0" relativeHeight="251695104" behindDoc="0" locked="0" layoutInCell="1" allowOverlap="1" wp14:anchorId="6B727263" wp14:editId="1DB73F2B">
                <wp:simplePos x="0" y="0"/>
                <wp:positionH relativeFrom="leftMargin">
                  <wp:align>right</wp:align>
                </wp:positionH>
                <wp:positionV relativeFrom="paragraph">
                  <wp:posOffset>-1080796</wp:posOffset>
                </wp:positionV>
                <wp:extent cx="3366611" cy="2058871"/>
                <wp:effectExtent l="0" t="133350" r="0" b="132080"/>
                <wp:wrapNone/>
                <wp:docPr id="242" name="Corde 242"/>
                <wp:cNvGraphicFramePr/>
                <a:graphic xmlns:a="http://schemas.openxmlformats.org/drawingml/2006/main">
                  <a:graphicData uri="http://schemas.microsoft.com/office/word/2010/wordprocessingShape">
                    <wps:wsp>
                      <wps:cNvSpPr/>
                      <wps:spPr>
                        <a:xfrm rot="12225987">
                          <a:off x="0" y="0"/>
                          <a:ext cx="3366611" cy="2058871"/>
                        </a:xfrm>
                        <a:prstGeom prst="chord">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49E3" id="Corde 242" o:spid="_x0000_s1026" style="position:absolute;margin-left:213.9pt;margin-top:-85.1pt;width:265.1pt;height:162.1pt;rotation:-10238922fd;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3366611,2058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" path="m2561530,1907660v-432341,161696,-960794,195666,-1438662,92480c200307,1800932,-251140,1164346,141496,616308,409752,241880,1014861,-2,1683305,-2r878225,1907662xe" fillcolor="#a2cdd0" stroked="f" strokeweight="1pt">
                <v:stroke joinstyle="miter"/>
                <v:path arrowok="t" o:connecttype="custom" o:connectlocs="2561530,1907660;1122868,2000140;141496,616308;1683305,-2;2561530,1907660" o:connectangles="0,0,0,0,0"/>
                <w10:wrap anchorx="margin"/>
              </v:shape>
            </w:pict>
          </mc:Fallback>
        </mc:AlternateContent>
      </w:r>
      <w:r w:rsidRPr="000D7D7D">
        <w:rPr>
          <w:rFonts w:cstheme="minorHAnsi"/>
          <w:noProof/>
        </w:rPr>
        <mc:AlternateContent>
          <mc:Choice Requires="wps">
            <w:drawing>
              <wp:anchor distT="45720" distB="45720" distL="114300" distR="114300" simplePos="0" relativeHeight="251696128" behindDoc="1" locked="0" layoutInCell="1" allowOverlap="1" wp14:anchorId="7CD19C32" wp14:editId="19FF0D6B">
                <wp:simplePos x="0" y="0"/>
                <wp:positionH relativeFrom="page">
                  <wp:align>left</wp:align>
                </wp:positionH>
                <wp:positionV relativeFrom="paragraph">
                  <wp:posOffset>7316</wp:posOffset>
                </wp:positionV>
                <wp:extent cx="987425" cy="1404620"/>
                <wp:effectExtent l="0" t="0" r="0" b="0"/>
                <wp:wrapTight wrapText="bothSides">
                  <wp:wrapPolygon edited="0">
                    <wp:start x="1250" y="0"/>
                    <wp:lineTo x="1250" y="21052"/>
                    <wp:lineTo x="20003" y="21052"/>
                    <wp:lineTo x="20003" y="0"/>
                    <wp:lineTo x="1250" y="0"/>
                  </wp:wrapPolygon>
                </wp:wrapTight>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404620"/>
                        </a:xfrm>
                        <a:prstGeom prst="rect">
                          <a:avLst/>
                        </a:prstGeom>
                        <a:noFill/>
                        <a:ln w="9525">
                          <a:noFill/>
                          <a:miter lim="800000"/>
                          <a:headEnd/>
                          <a:tailEnd/>
                        </a:ln>
                      </wps:spPr>
                      <wps:txbx>
                        <w:txbxContent>
                          <w:p w14:paraId="2C3BB94D" w14:textId="77777777" w:rsidR="000D7D7D" w:rsidRPr="0047680C" w:rsidRDefault="000D7D7D" w:rsidP="000D7D7D">
                            <w:pPr>
                              <w:jc w:val="left"/>
                              <w:rPr>
                                <w:b/>
                                <w:bCs/>
                                <w:color w:val="FFFFFF" w:themeColor="background1"/>
                                <w:sz w:val="20"/>
                                <w:szCs w:val="20"/>
                              </w:rPr>
                            </w:pPr>
                            <w:r w:rsidRPr="0047680C">
                              <w:rPr>
                                <w:b/>
                                <w:bCs/>
                                <w:color w:val="FFFFFF" w:themeColor="background1"/>
                                <w:sz w:val="20"/>
                                <w:szCs w:val="20"/>
                              </w:rPr>
                              <w:t>Qui est concerné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19C32" id="_x0000_s1032" type="#_x0000_t202" style="position:absolute;left:0;text-align:left;margin-left:0;margin-top:.6pt;width:77.75pt;height:110.6pt;z-index:-2516203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" filled="f" stroked="f">
                <v:textbox style="mso-fit-shape-to-text:t">
                  <w:txbxContent>
                    <w:p w14:paraId="2C3BB94D" w14:textId="77777777" w:rsidR="000D7D7D" w:rsidRPr="0047680C" w:rsidRDefault="000D7D7D" w:rsidP="000D7D7D">
                      <w:pPr>
                        <w:jc w:val="left"/>
                        <w:rPr>
                          <w:b/>
                          <w:bCs/>
                          <w:color w:val="FFFFFF" w:themeColor="background1"/>
                          <w:sz w:val="20"/>
                          <w:szCs w:val="20"/>
                        </w:rPr>
                      </w:pPr>
                      <w:r w:rsidRPr="0047680C">
                        <w:rPr>
                          <w:b/>
                          <w:bCs/>
                          <w:color w:val="FFFFFF" w:themeColor="background1"/>
                          <w:sz w:val="20"/>
                          <w:szCs w:val="20"/>
                        </w:rPr>
                        <w:t>Qui est concerné ?</w:t>
                      </w:r>
                    </w:p>
                  </w:txbxContent>
                </v:textbox>
                <w10:wrap type="tight" anchorx="page"/>
              </v:shape>
            </w:pict>
          </mc:Fallback>
        </mc:AlternateContent>
      </w:r>
      <w:r w:rsidRPr="00732DC6">
        <w:rPr>
          <w:rFonts w:cstheme="minorHAnsi"/>
        </w:rPr>
        <w:t>En fonction de leur statut</w:t>
      </w:r>
      <w:r w:rsidRPr="002B14E7">
        <w:rPr>
          <w:rFonts w:cstheme="minorHAnsi"/>
          <w:color w:val="C00000"/>
        </w:rPr>
        <w:t xml:space="preserve">, les acheteurs publics et certains acheteurs privés sont soumis au </w:t>
      </w:r>
      <w:r>
        <w:rPr>
          <w:rFonts w:cstheme="minorHAnsi"/>
          <w:color w:val="C00000"/>
        </w:rPr>
        <w:t>c</w:t>
      </w:r>
      <w:r w:rsidRPr="002B14E7">
        <w:rPr>
          <w:rFonts w:cstheme="minorHAnsi"/>
          <w:color w:val="C00000"/>
        </w:rPr>
        <w:t xml:space="preserve">ode de la </w:t>
      </w:r>
      <w:r>
        <w:rPr>
          <w:rFonts w:cstheme="minorHAnsi"/>
          <w:color w:val="C00000"/>
        </w:rPr>
        <w:t>c</w:t>
      </w:r>
      <w:r w:rsidRPr="002B14E7">
        <w:rPr>
          <w:rFonts w:cstheme="minorHAnsi"/>
          <w:color w:val="C00000"/>
        </w:rPr>
        <w:t xml:space="preserve">ommande </w:t>
      </w:r>
      <w:r>
        <w:rPr>
          <w:rFonts w:cstheme="minorHAnsi"/>
          <w:color w:val="C00000"/>
        </w:rPr>
        <w:t>p</w:t>
      </w:r>
      <w:r w:rsidRPr="002B14E7">
        <w:rPr>
          <w:rFonts w:cstheme="minorHAnsi"/>
          <w:color w:val="C00000"/>
        </w:rPr>
        <w:t>ublique.</w:t>
      </w:r>
      <w:r>
        <w:rPr>
          <w:rFonts w:cstheme="minorHAnsi"/>
          <w:color w:val="C00000"/>
        </w:rPr>
        <w:t xml:space="preserve"> </w:t>
      </w:r>
      <w:r w:rsidRPr="00732DC6">
        <w:rPr>
          <w:rFonts w:cstheme="minorHAnsi"/>
        </w:rPr>
        <w:t xml:space="preserve">On parle </w:t>
      </w:r>
      <w:r>
        <w:rPr>
          <w:rFonts w:cstheme="minorHAnsi"/>
        </w:rPr>
        <w:t>de pouvoirs adjudicateurs ou d’entités adjudicatrices :</w:t>
      </w:r>
      <w:r w:rsidRPr="000D7D7D">
        <w:rPr>
          <w:rFonts w:cstheme="minorHAnsi"/>
          <w:b/>
          <w:bCs/>
          <w:color w:val="2C3587"/>
          <w:sz w:val="24"/>
          <w:szCs w:val="24"/>
        </w:rPr>
        <w:t xml:space="preserve"> </w:t>
      </w:r>
    </w:p>
    <w:p w14:paraId="23D99E49" w14:textId="73DCBC0D" w:rsidR="000D7D7D" w:rsidRDefault="000D7D7D" w:rsidP="000D7D7D">
      <w:pPr>
        <w:spacing w:after="40" w:line="264" w:lineRule="auto"/>
      </w:pPr>
      <w:r>
        <w:rPr>
          <w:noProof/>
        </w:rPr>
        <w:drawing>
          <wp:anchor distT="0" distB="0" distL="114300" distR="114300" simplePos="0" relativeHeight="251688960" behindDoc="1" locked="0" layoutInCell="1" allowOverlap="1" wp14:anchorId="7DB19A3D" wp14:editId="68B28F92">
            <wp:simplePos x="0" y="0"/>
            <wp:positionH relativeFrom="margin">
              <wp:align>left</wp:align>
            </wp:positionH>
            <wp:positionV relativeFrom="paragraph">
              <wp:posOffset>0</wp:posOffset>
            </wp:positionV>
            <wp:extent cx="197485" cy="197485"/>
            <wp:effectExtent l="0" t="0" r="0" b="0"/>
            <wp:wrapTight wrapText="bothSides">
              <wp:wrapPolygon edited="0">
                <wp:start x="0" y="0"/>
                <wp:lineTo x="0" y="18752"/>
                <wp:lineTo x="18752" y="18752"/>
                <wp:lineTo x="18752" y="0"/>
                <wp:lineTo x="0" y="0"/>
              </wp:wrapPolygon>
            </wp:wrapTight>
            <wp:docPr id="192" name="Graphique 192" descr="Flèches de chevr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que 192" descr="Flèches de chevron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r w:rsidRPr="000D7D7D">
        <w:rPr>
          <w:rFonts w:cstheme="minorHAnsi"/>
          <w:b/>
          <w:bCs/>
          <w:color w:val="2C3587"/>
          <w:sz w:val="24"/>
          <w:szCs w:val="24"/>
        </w:rPr>
        <w:t xml:space="preserve">Les pouvoirs adjudicateurs </w:t>
      </w:r>
      <w:r w:rsidRPr="000D7D7D">
        <w:rPr>
          <w:rFonts w:cstheme="minorHAnsi"/>
        </w:rPr>
        <w:t xml:space="preserve">(Art. L.1211-1 CCP) : </w:t>
      </w:r>
      <w:r w:rsidRPr="000D7D7D">
        <w:rPr>
          <w:rFonts w:cstheme="minorHAnsi"/>
          <w:b/>
          <w:bCs/>
        </w:rPr>
        <w:t xml:space="preserve">organismes publics ou privés </w:t>
      </w:r>
      <w:r w:rsidRPr="000D7D7D">
        <w:rPr>
          <w:rFonts w:cstheme="minorHAnsi"/>
        </w:rPr>
        <w:t xml:space="preserve">chargés de la gestion de services publics ou d'activités économiques en concurrence avec d'autres opérateurs économiques. Ils peuvent passer des marchés publics pour la réalisation de ces missions. </w:t>
      </w:r>
      <w:r>
        <w:t xml:space="preserve">Il s’agit de : </w:t>
      </w:r>
    </w:p>
    <w:p w14:paraId="258CA085" w14:textId="77777777" w:rsidR="00334057" w:rsidRDefault="000D7D7D" w:rsidP="00334057">
      <w:pPr>
        <w:numPr>
          <w:ilvl w:val="0"/>
          <w:numId w:val="4"/>
        </w:numPr>
        <w:tabs>
          <w:tab w:val="clear" w:pos="720"/>
          <w:tab w:val="num" w:pos="426"/>
        </w:tabs>
        <w:spacing w:after="40" w:line="264" w:lineRule="auto"/>
        <w:ind w:hanging="720"/>
        <w:rPr>
          <w:rFonts w:cstheme="minorHAnsi"/>
        </w:rPr>
      </w:pPr>
      <w:r w:rsidRPr="00732DC6">
        <w:rPr>
          <w:rFonts w:cstheme="minorHAnsi"/>
          <w:b/>
          <w:bCs/>
        </w:rPr>
        <w:t xml:space="preserve">Personnes morales de droit public </w:t>
      </w:r>
      <w:r w:rsidRPr="00732DC6">
        <w:rPr>
          <w:rFonts w:cstheme="minorHAnsi"/>
        </w:rPr>
        <w:t xml:space="preserve">: Etat, collectivités territoriales, établissements publics... </w:t>
      </w:r>
    </w:p>
    <w:p w14:paraId="6F529AC4" w14:textId="06E54B76" w:rsidR="000D7D7D" w:rsidRPr="00334057" w:rsidRDefault="000D7D7D" w:rsidP="00334057">
      <w:pPr>
        <w:numPr>
          <w:ilvl w:val="0"/>
          <w:numId w:val="4"/>
        </w:numPr>
        <w:tabs>
          <w:tab w:val="clear" w:pos="720"/>
          <w:tab w:val="num" w:pos="426"/>
        </w:tabs>
        <w:spacing w:after="40" w:line="264" w:lineRule="auto"/>
        <w:ind w:hanging="720"/>
        <w:rPr>
          <w:rFonts w:cstheme="minorHAnsi"/>
        </w:rPr>
      </w:pPr>
      <w:r w:rsidRPr="00334057">
        <w:rPr>
          <w:rFonts w:cstheme="minorHAnsi"/>
          <w:b/>
          <w:bCs/>
        </w:rPr>
        <w:t xml:space="preserve">Personnes morales de droit privé </w:t>
      </w:r>
      <w:r w:rsidRPr="00334057">
        <w:rPr>
          <w:rFonts w:cstheme="minorHAnsi"/>
        </w:rPr>
        <w:t xml:space="preserve">qui ont été </w:t>
      </w:r>
      <w:r w:rsidRPr="00334057">
        <w:rPr>
          <w:rFonts w:cstheme="minorHAnsi"/>
          <w:u w:val="single"/>
        </w:rPr>
        <w:t>créées pour satisfaire spécifiquement des besoins d'intérêt général ayant un caractère autre qu'industriel ou commercial</w:t>
      </w:r>
      <w:r w:rsidRPr="00334057">
        <w:rPr>
          <w:rFonts w:cstheme="minorHAnsi"/>
        </w:rPr>
        <w:t xml:space="preserve"> (</w:t>
      </w:r>
      <w:r w:rsidRPr="00334057">
        <w:rPr>
          <w:rFonts w:cstheme="minorHAnsi"/>
          <w:i/>
          <w:iCs/>
        </w:rPr>
        <w:t>exemple : certaines associations, certaines filiales de SPL...</w:t>
      </w:r>
      <w:r w:rsidRPr="00334057">
        <w:rPr>
          <w:rFonts w:cstheme="minorHAnsi"/>
        </w:rPr>
        <w:t xml:space="preserve"> dont : </w:t>
      </w:r>
    </w:p>
    <w:p w14:paraId="4F083276" w14:textId="77777777" w:rsidR="000D7D7D" w:rsidRPr="00732DC6" w:rsidRDefault="000D7D7D" w:rsidP="000D7D7D">
      <w:pPr>
        <w:numPr>
          <w:ilvl w:val="1"/>
          <w:numId w:val="4"/>
        </w:numPr>
        <w:spacing w:after="40" w:line="264" w:lineRule="auto"/>
        <w:rPr>
          <w:rFonts w:cstheme="minorHAnsi"/>
        </w:rPr>
      </w:pPr>
      <w:r w:rsidRPr="00732DC6">
        <w:rPr>
          <w:rFonts w:cstheme="minorHAnsi"/>
        </w:rPr>
        <w:t>Soit l'activité est financée majoritairement par un pouvoir adjudicateur</w:t>
      </w:r>
    </w:p>
    <w:p w14:paraId="0884AA05" w14:textId="77777777" w:rsidR="000D7D7D" w:rsidRPr="00732DC6" w:rsidRDefault="000D7D7D" w:rsidP="000D7D7D">
      <w:pPr>
        <w:numPr>
          <w:ilvl w:val="1"/>
          <w:numId w:val="4"/>
        </w:numPr>
        <w:spacing w:after="40" w:line="264" w:lineRule="auto"/>
        <w:rPr>
          <w:rFonts w:cstheme="minorHAnsi"/>
        </w:rPr>
      </w:pPr>
      <w:r w:rsidRPr="00732DC6">
        <w:rPr>
          <w:rFonts w:cstheme="minorHAnsi"/>
        </w:rPr>
        <w:t>Soit la gestion est soumise à un contrôle par un pouvoir adjudicateur</w:t>
      </w:r>
    </w:p>
    <w:p w14:paraId="647B2A6D" w14:textId="77777777" w:rsidR="000D7D7D" w:rsidRPr="00732DC6" w:rsidRDefault="000D7D7D" w:rsidP="000D7D7D">
      <w:pPr>
        <w:numPr>
          <w:ilvl w:val="1"/>
          <w:numId w:val="4"/>
        </w:numPr>
        <w:spacing w:after="40" w:line="264" w:lineRule="auto"/>
        <w:rPr>
          <w:rFonts w:cstheme="minorHAnsi"/>
        </w:rPr>
      </w:pPr>
      <w:r w:rsidRPr="00732DC6">
        <w:rPr>
          <w:rFonts w:cstheme="minorHAnsi"/>
        </w:rPr>
        <w:t>Soit l'organe d'administration, de direction ou de surveillance est composé de membres dont plus de la moitié sont désignés par un pouvoir adjudicateur.</w:t>
      </w:r>
    </w:p>
    <w:p w14:paraId="76272B24" w14:textId="2D2BA15E" w:rsidR="000D7D7D" w:rsidRPr="000D7D7D" w:rsidRDefault="000D7D7D" w:rsidP="00334057">
      <w:pPr>
        <w:numPr>
          <w:ilvl w:val="0"/>
          <w:numId w:val="5"/>
        </w:numPr>
        <w:tabs>
          <w:tab w:val="clear" w:pos="360"/>
          <w:tab w:val="num" w:pos="720"/>
        </w:tabs>
        <w:spacing w:after="40" w:line="264" w:lineRule="auto"/>
        <w:ind w:left="426" w:hanging="426"/>
        <w:rPr>
          <w:rFonts w:cstheme="minorHAnsi"/>
        </w:rPr>
      </w:pPr>
      <w:r w:rsidRPr="00732DC6">
        <w:rPr>
          <w:rFonts w:cstheme="minorHAnsi"/>
          <w:b/>
          <w:bCs/>
        </w:rPr>
        <w:t xml:space="preserve">Personnes de droit privé </w:t>
      </w:r>
      <w:r w:rsidRPr="00732DC6">
        <w:rPr>
          <w:rFonts w:cstheme="minorHAnsi"/>
        </w:rPr>
        <w:t xml:space="preserve">dotés de la personnalité juridique constituées par des pouvoirs adjudicateurs en vue de réaliser certaines activités en commun. </w:t>
      </w:r>
      <w:r w:rsidRPr="002B14E7">
        <w:rPr>
          <w:rFonts w:cstheme="minorHAnsi"/>
          <w:i/>
          <w:iCs/>
        </w:rPr>
        <w:t xml:space="preserve">Ex : GIP, certaines associations... </w:t>
      </w:r>
    </w:p>
    <w:p w14:paraId="7DDA6890" w14:textId="77777777" w:rsidR="000D7D7D" w:rsidRPr="000D7D7D" w:rsidRDefault="000D7D7D" w:rsidP="000D7D7D">
      <w:pPr>
        <w:spacing w:after="40" w:line="264" w:lineRule="auto"/>
        <w:ind w:left="426"/>
        <w:rPr>
          <w:rFonts w:cstheme="minorHAnsi"/>
        </w:rPr>
      </w:pPr>
    </w:p>
    <w:p w14:paraId="77F388E8" w14:textId="2DEBB6F9" w:rsidR="000D7D7D" w:rsidRDefault="000D7D7D" w:rsidP="000D7D7D">
      <w:pPr>
        <w:spacing w:after="40" w:line="264" w:lineRule="auto"/>
        <w:rPr>
          <w:rFonts w:cstheme="minorHAnsi"/>
        </w:rPr>
      </w:pPr>
      <w:r>
        <w:rPr>
          <w:noProof/>
        </w:rPr>
        <w:drawing>
          <wp:anchor distT="0" distB="0" distL="114300" distR="114300" simplePos="0" relativeHeight="251691008" behindDoc="1" locked="0" layoutInCell="1" allowOverlap="1" wp14:anchorId="4A6B2AD3" wp14:editId="253ABBBE">
            <wp:simplePos x="0" y="0"/>
            <wp:positionH relativeFrom="margin">
              <wp:align>left</wp:align>
            </wp:positionH>
            <wp:positionV relativeFrom="paragraph">
              <wp:posOffset>6985</wp:posOffset>
            </wp:positionV>
            <wp:extent cx="197485" cy="197485"/>
            <wp:effectExtent l="0" t="0" r="0" b="0"/>
            <wp:wrapTight wrapText="bothSides">
              <wp:wrapPolygon edited="0">
                <wp:start x="0" y="0"/>
                <wp:lineTo x="0" y="18752"/>
                <wp:lineTo x="18752" y="18752"/>
                <wp:lineTo x="18752" y="0"/>
                <wp:lineTo x="0" y="0"/>
              </wp:wrapPolygon>
            </wp:wrapTight>
            <wp:docPr id="10" name="Graphique 10" descr="Flèches de chevr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que 192" descr="Flèches de chevron avec un remplissage uni"/>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r w:rsidRPr="00757995">
        <w:rPr>
          <w:rFonts w:cstheme="minorHAnsi"/>
          <w:b/>
          <w:bCs/>
          <w:color w:val="2C3587"/>
          <w:sz w:val="24"/>
          <w:szCs w:val="24"/>
        </w:rPr>
        <w:t xml:space="preserve">Les entités adjudicatrices </w:t>
      </w:r>
      <w:r w:rsidRPr="00732DC6">
        <w:rPr>
          <w:rFonts w:cstheme="minorHAnsi"/>
        </w:rPr>
        <w:t>(</w:t>
      </w:r>
      <w:r>
        <w:rPr>
          <w:rFonts w:cstheme="minorHAnsi"/>
        </w:rPr>
        <w:t>A</w:t>
      </w:r>
      <w:r w:rsidRPr="00732DC6">
        <w:rPr>
          <w:rFonts w:cstheme="minorHAnsi"/>
        </w:rPr>
        <w:t>rt. L</w:t>
      </w:r>
      <w:r>
        <w:rPr>
          <w:rFonts w:cstheme="minorHAnsi"/>
        </w:rPr>
        <w:t>.</w:t>
      </w:r>
      <w:r w:rsidRPr="00732DC6">
        <w:rPr>
          <w:rFonts w:cstheme="minorHAnsi"/>
        </w:rPr>
        <w:t>1212-1 CCP) :</w:t>
      </w:r>
      <w:r>
        <w:rPr>
          <w:rFonts w:cstheme="minorHAnsi"/>
        </w:rPr>
        <w:t xml:space="preserve"> </w:t>
      </w:r>
      <w:r w:rsidRPr="00757995">
        <w:rPr>
          <w:rFonts w:cstheme="minorHAnsi"/>
          <w:b/>
          <w:bCs/>
        </w:rPr>
        <w:t>organismes publics ou privés</w:t>
      </w:r>
      <w:r w:rsidRPr="00732DC6">
        <w:rPr>
          <w:rFonts w:cstheme="minorHAnsi"/>
        </w:rPr>
        <w:t xml:space="preserve"> chargés de fournir des biens ou des services à une collectivité publique et qui sont financés à plus de 50 % par cette collectivité (</w:t>
      </w:r>
      <w:r>
        <w:rPr>
          <w:rFonts w:cstheme="minorHAnsi"/>
        </w:rPr>
        <w:t>A</w:t>
      </w:r>
      <w:r w:rsidRPr="00732DC6">
        <w:rPr>
          <w:rFonts w:cstheme="minorHAnsi"/>
        </w:rPr>
        <w:t>rt. L</w:t>
      </w:r>
      <w:r>
        <w:rPr>
          <w:rFonts w:cstheme="minorHAnsi"/>
        </w:rPr>
        <w:t>.</w:t>
      </w:r>
      <w:r w:rsidRPr="00732DC6">
        <w:rPr>
          <w:rFonts w:cstheme="minorHAnsi"/>
        </w:rPr>
        <w:t>2100-2 CCP). Elles peuvent passer des marchés publics pour répondre à leurs besoins.</w:t>
      </w:r>
      <w:r>
        <w:rPr>
          <w:rFonts w:cstheme="minorHAnsi"/>
        </w:rPr>
        <w:t xml:space="preserve"> Il s’agit de :</w:t>
      </w:r>
    </w:p>
    <w:p w14:paraId="48402859" w14:textId="77777777" w:rsidR="000D7D7D" w:rsidRPr="00732DC6" w:rsidRDefault="000D7D7D" w:rsidP="000D7D7D">
      <w:pPr>
        <w:numPr>
          <w:ilvl w:val="0"/>
          <w:numId w:val="6"/>
        </w:numPr>
        <w:tabs>
          <w:tab w:val="clear" w:pos="360"/>
          <w:tab w:val="num" w:pos="720"/>
        </w:tabs>
        <w:spacing w:after="40"/>
        <w:rPr>
          <w:rFonts w:cstheme="minorHAnsi"/>
        </w:rPr>
      </w:pPr>
      <w:r w:rsidRPr="00732DC6">
        <w:rPr>
          <w:rFonts w:cstheme="minorHAnsi"/>
          <w:b/>
          <w:bCs/>
        </w:rPr>
        <w:t xml:space="preserve">Pouvoirs adjudicateurs </w:t>
      </w:r>
      <w:r w:rsidRPr="00732DC6">
        <w:rPr>
          <w:rFonts w:cstheme="minorHAnsi"/>
        </w:rPr>
        <w:t xml:space="preserve">qui exercent une des </w:t>
      </w:r>
      <w:r w:rsidRPr="00732DC6">
        <w:rPr>
          <w:rFonts w:cstheme="minorHAnsi"/>
          <w:u w:val="single"/>
        </w:rPr>
        <w:t>activités d’opérateur de réseaux</w:t>
      </w:r>
      <w:r w:rsidRPr="00732DC6">
        <w:rPr>
          <w:rFonts w:cstheme="minorHAnsi"/>
        </w:rPr>
        <w:t xml:space="preserve"> définies aux articles L.1212-3 et L.1212-4</w:t>
      </w:r>
      <w:r>
        <w:rPr>
          <w:rFonts w:cstheme="minorHAnsi"/>
        </w:rPr>
        <w:t xml:space="preserve"> CCP</w:t>
      </w:r>
      <w:r w:rsidRPr="00732DC6">
        <w:rPr>
          <w:rFonts w:cstheme="minorHAnsi"/>
        </w:rPr>
        <w:t xml:space="preserve"> ; </w:t>
      </w:r>
    </w:p>
    <w:p w14:paraId="6058AEF4" w14:textId="3E486F61" w:rsidR="000D7D7D" w:rsidRPr="00E61958" w:rsidRDefault="000D7D7D" w:rsidP="000D7D7D">
      <w:pPr>
        <w:numPr>
          <w:ilvl w:val="0"/>
          <w:numId w:val="6"/>
        </w:numPr>
        <w:tabs>
          <w:tab w:val="clear" w:pos="360"/>
          <w:tab w:val="num" w:pos="720"/>
        </w:tabs>
        <w:spacing w:after="40"/>
        <w:rPr>
          <w:rFonts w:cstheme="minorHAnsi"/>
        </w:rPr>
      </w:pPr>
      <w:r w:rsidRPr="00732DC6">
        <w:rPr>
          <w:rFonts w:cstheme="minorHAnsi"/>
          <w:b/>
          <w:bCs/>
        </w:rPr>
        <w:t xml:space="preserve">Entreprises publiques </w:t>
      </w:r>
      <w:r w:rsidRPr="00732DC6">
        <w:rPr>
          <w:rFonts w:cstheme="minorHAnsi"/>
        </w:rPr>
        <w:t xml:space="preserve">(lorsqu’elles ne sont pas pouvoirs adjudicateurs), qui exercent une des </w:t>
      </w:r>
      <w:r w:rsidRPr="00732DC6">
        <w:rPr>
          <w:rFonts w:cstheme="minorHAnsi"/>
          <w:u w:val="single"/>
        </w:rPr>
        <w:t xml:space="preserve">activités d’opérateur de réseaux </w:t>
      </w:r>
      <w:r w:rsidRPr="00732DC6">
        <w:rPr>
          <w:rFonts w:cstheme="minorHAnsi"/>
        </w:rPr>
        <w:t>définies aux articles L.</w:t>
      </w:r>
      <w:r w:rsidRPr="00E61958">
        <w:rPr>
          <w:rFonts w:cstheme="minorHAnsi"/>
        </w:rPr>
        <w:t xml:space="preserve">1212-3 et L.1212-4 CCP ; </w:t>
      </w:r>
    </w:p>
    <w:p w14:paraId="453CB190" w14:textId="5E15C031" w:rsidR="000D7D7D" w:rsidRPr="00671018" w:rsidRDefault="000D7D7D" w:rsidP="000D7D7D">
      <w:pPr>
        <w:numPr>
          <w:ilvl w:val="0"/>
          <w:numId w:val="6"/>
        </w:numPr>
        <w:tabs>
          <w:tab w:val="clear" w:pos="360"/>
          <w:tab w:val="num" w:pos="720"/>
        </w:tabs>
        <w:spacing w:after="40"/>
        <w:rPr>
          <w:rFonts w:cstheme="minorHAnsi"/>
        </w:rPr>
      </w:pPr>
      <w:r w:rsidRPr="00732DC6">
        <w:rPr>
          <w:rFonts w:cstheme="minorHAnsi"/>
          <w:b/>
          <w:bCs/>
        </w:rPr>
        <w:t xml:space="preserve">Organismes de droit privé </w:t>
      </w:r>
      <w:r w:rsidRPr="00732DC6">
        <w:rPr>
          <w:rFonts w:cstheme="minorHAnsi"/>
        </w:rPr>
        <w:t>(lorsqu’ils ne sont pas pouvoirs adjudicateurs ou entreprises publiques), qui bénéficient, en vertu d’une disposition légalement prise, de droits spéciaux ou exclusifs ayant pour effet de leur réserver l’exercice de ces activités et d’affecter substantiellement la capacité des autres opérateurs.</w:t>
      </w:r>
    </w:p>
    <w:p w14:paraId="46D72F58" w14:textId="5ADAE106" w:rsidR="000D7D7D" w:rsidRPr="00671018" w:rsidRDefault="000D7D7D" w:rsidP="000D7D7D">
      <w:pPr>
        <w:spacing w:line="264" w:lineRule="auto"/>
        <w:rPr>
          <w:rFonts w:cstheme="minorHAnsi"/>
        </w:rPr>
      </w:pPr>
      <w:r>
        <w:rPr>
          <w:noProof/>
        </w:rPr>
        <mc:AlternateContent>
          <mc:Choice Requires="wps">
            <w:drawing>
              <wp:anchor distT="0" distB="0" distL="114300" distR="114300" simplePos="0" relativeHeight="251693056" behindDoc="0" locked="0" layoutInCell="1" allowOverlap="1" wp14:anchorId="189910F3" wp14:editId="59412A7C">
                <wp:simplePos x="0" y="0"/>
                <wp:positionH relativeFrom="margin">
                  <wp:align>left</wp:align>
                </wp:positionH>
                <wp:positionV relativeFrom="paragraph">
                  <wp:posOffset>236626</wp:posOffset>
                </wp:positionV>
                <wp:extent cx="5471211" cy="652007"/>
                <wp:effectExtent l="0" t="0" r="15240" b="15240"/>
                <wp:wrapNone/>
                <wp:docPr id="247" name="Rectangle : coins arrondis 247"/>
                <wp:cNvGraphicFramePr/>
                <a:graphic xmlns:a="http://schemas.openxmlformats.org/drawingml/2006/main">
                  <a:graphicData uri="http://schemas.microsoft.com/office/word/2010/wordprocessingShape">
                    <wps:wsp>
                      <wps:cNvSpPr/>
                      <wps:spPr>
                        <a:xfrm>
                          <a:off x="0" y="0"/>
                          <a:ext cx="5471211" cy="652007"/>
                        </a:xfrm>
                        <a:prstGeom prst="roundRect">
                          <a:avLst/>
                        </a:prstGeom>
                        <a:noFill/>
                        <a:ln w="12700" cap="flat" cmpd="sng" algn="ctr">
                          <a:solidFill>
                            <a:srgbClr val="AB080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53364" id="Rectangle : coins arrondis 247" o:spid="_x0000_s1026" style="position:absolute;margin-left:0;margin-top:18.65pt;width:430.8pt;height:51.3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" filled="f" strokecolor="#ab080e" strokeweight="1pt">
                <v:stroke joinstyle="miter"/>
                <w10:wrap anchorx="margin"/>
              </v:roundrect>
            </w:pict>
          </mc:Fallback>
        </mc:AlternateContent>
      </w:r>
    </w:p>
    <w:p w14:paraId="49C10496" w14:textId="1E1723D2" w:rsidR="000D7D7D" w:rsidRPr="000D7D7D" w:rsidRDefault="000D7D7D" w:rsidP="000D7D7D">
      <w:pPr>
        <w:jc w:val="center"/>
        <w:rPr>
          <w:b/>
          <w:bCs/>
          <w:color w:val="C00000"/>
        </w:rPr>
      </w:pPr>
      <w:r w:rsidRPr="000D7D7D">
        <w:rPr>
          <w:b/>
          <w:bCs/>
          <w:color w:val="C00000"/>
        </w:rPr>
        <w:t>Si des dépenses de votre projet sont concernées, une analyse relative à votre soumission aux règles du code de la commande publique sera opérée.</w:t>
      </w:r>
    </w:p>
    <w:p w14:paraId="6CD3402A" w14:textId="134E62DB" w:rsidR="000D7D7D" w:rsidRDefault="00C825A3" w:rsidP="000D7D7D">
      <w:r w:rsidRPr="000D7D7D">
        <w:rPr>
          <w:noProof/>
        </w:rPr>
        <w:lastRenderedPageBreak/>
        <mc:AlternateContent>
          <mc:Choice Requires="wps">
            <w:drawing>
              <wp:anchor distT="0" distB="0" distL="114300" distR="114300" simplePos="0" relativeHeight="251698176" behindDoc="0" locked="0" layoutInCell="1" allowOverlap="1" wp14:anchorId="7CF35153" wp14:editId="3407B54F">
                <wp:simplePos x="0" y="0"/>
                <wp:positionH relativeFrom="leftMargin">
                  <wp:posOffset>-2244625</wp:posOffset>
                </wp:positionH>
                <wp:positionV relativeFrom="paragraph">
                  <wp:posOffset>-973328</wp:posOffset>
                </wp:positionV>
                <wp:extent cx="3383574" cy="2336671"/>
                <wp:effectExtent l="0" t="114300" r="0" b="102235"/>
                <wp:wrapNone/>
                <wp:docPr id="250" name="Corde 250"/>
                <wp:cNvGraphicFramePr/>
                <a:graphic xmlns:a="http://schemas.openxmlformats.org/drawingml/2006/main">
                  <a:graphicData uri="http://schemas.microsoft.com/office/word/2010/wordprocessingShape">
                    <wps:wsp>
                      <wps:cNvSpPr/>
                      <wps:spPr>
                        <a:xfrm rot="12225987">
                          <a:off x="0" y="0"/>
                          <a:ext cx="3383574" cy="2336671"/>
                        </a:xfrm>
                        <a:prstGeom prst="chord">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6ABE4" id="Corde 250" o:spid="_x0000_s1026" style="position:absolute;margin-left:-176.75pt;margin-top:-76.65pt;width:266.4pt;height:184pt;rotation:-10238922fd;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383574,233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" path="m2653154,2129703v-465937,222214,-1061959,268714,-1587939,123886c202999,2016179,-221203,1343336,114559,745719,367113,296201,993592,,1691786,r961368,2129703xe" fillcolor="#a2cdd0" stroked="f" strokeweight="1pt">
                <v:stroke joinstyle="miter"/>
                <v:path arrowok="t" o:connecttype="custom" o:connectlocs="2653154,2129703;1065215,2253589;114559,745719;1691786,0;2653154,2129703" o:connectangles="0,0,0,0,0"/>
                <w10:wrap anchorx="margin"/>
              </v:shape>
            </w:pict>
          </mc:Fallback>
        </mc:AlternateContent>
      </w:r>
      <w:r w:rsidRPr="000D7D7D">
        <w:rPr>
          <w:noProof/>
        </w:rPr>
        <mc:AlternateContent>
          <mc:Choice Requires="wps">
            <w:drawing>
              <wp:anchor distT="45720" distB="45720" distL="114300" distR="114300" simplePos="0" relativeHeight="251699200" behindDoc="1" locked="0" layoutInCell="1" allowOverlap="1" wp14:anchorId="649C5727" wp14:editId="26C35E82">
                <wp:simplePos x="0" y="0"/>
                <wp:positionH relativeFrom="page">
                  <wp:align>left</wp:align>
                </wp:positionH>
                <wp:positionV relativeFrom="paragraph">
                  <wp:posOffset>0</wp:posOffset>
                </wp:positionV>
                <wp:extent cx="1075055" cy="1257935"/>
                <wp:effectExtent l="0" t="0" r="0" b="0"/>
                <wp:wrapThrough wrapText="bothSides">
                  <wp:wrapPolygon edited="0">
                    <wp:start x="1148" y="0"/>
                    <wp:lineTo x="1148" y="21262"/>
                    <wp:lineTo x="20286" y="21262"/>
                    <wp:lineTo x="20286" y="0"/>
                    <wp:lineTo x="1148" y="0"/>
                  </wp:wrapPolygon>
                </wp:wrapThrough>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257935"/>
                        </a:xfrm>
                        <a:prstGeom prst="rect">
                          <a:avLst/>
                        </a:prstGeom>
                        <a:noFill/>
                        <a:ln w="9525">
                          <a:noFill/>
                          <a:miter lim="800000"/>
                          <a:headEnd/>
                          <a:tailEnd/>
                        </a:ln>
                      </wps:spPr>
                      <wps:txbx>
                        <w:txbxContent>
                          <w:p w14:paraId="220AC6DF" w14:textId="77777777" w:rsidR="000D7D7D" w:rsidRPr="0047680C" w:rsidRDefault="000D7D7D" w:rsidP="0034292E">
                            <w:pPr>
                              <w:jc w:val="left"/>
                              <w:rPr>
                                <w:b/>
                                <w:bCs/>
                                <w:color w:val="FFFFFF" w:themeColor="background1"/>
                                <w:sz w:val="20"/>
                                <w:szCs w:val="20"/>
                              </w:rPr>
                            </w:pPr>
                            <w:r w:rsidRPr="0047680C">
                              <w:rPr>
                                <w:b/>
                                <w:bCs/>
                                <w:color w:val="FFFFFF" w:themeColor="background1"/>
                                <w:sz w:val="20"/>
                                <w:szCs w:val="20"/>
                              </w:rPr>
                              <w:t>Quelles sont les procédures de passation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C5727" id="_x0000_s1033" type="#_x0000_t202" style="position:absolute;left:0;text-align:left;margin-left:0;margin-top:0;width:84.65pt;height:99.05pt;z-index:-25161728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" filled="f" stroked="f">
                <v:textbox>
                  <w:txbxContent>
                    <w:p w14:paraId="220AC6DF" w14:textId="77777777" w:rsidR="000D7D7D" w:rsidRPr="0047680C" w:rsidRDefault="000D7D7D" w:rsidP="0034292E">
                      <w:pPr>
                        <w:jc w:val="left"/>
                        <w:rPr>
                          <w:b/>
                          <w:bCs/>
                          <w:color w:val="FFFFFF" w:themeColor="background1"/>
                          <w:sz w:val="20"/>
                          <w:szCs w:val="20"/>
                        </w:rPr>
                      </w:pPr>
                      <w:r w:rsidRPr="0047680C">
                        <w:rPr>
                          <w:b/>
                          <w:bCs/>
                          <w:color w:val="FFFFFF" w:themeColor="background1"/>
                          <w:sz w:val="20"/>
                          <w:szCs w:val="20"/>
                        </w:rPr>
                        <w:t>Quelles sont les procédures de passation ?</w:t>
                      </w:r>
                    </w:p>
                  </w:txbxContent>
                </v:textbox>
                <w10:wrap type="through" anchorx="page"/>
              </v:shape>
            </w:pict>
          </mc:Fallback>
        </mc:AlternateContent>
      </w:r>
      <w:r w:rsidR="000D7D7D" w:rsidRPr="00952FFF">
        <w:t xml:space="preserve">La </w:t>
      </w:r>
      <w:r w:rsidR="000D7D7D" w:rsidRPr="00952FFF">
        <w:rPr>
          <w:b/>
          <w:bCs/>
        </w:rPr>
        <w:t>passation d’un contrat</w:t>
      </w:r>
      <w:r w:rsidR="000D7D7D" w:rsidRPr="00952FFF">
        <w:t xml:space="preserve"> de la commande publique se déroule en </w:t>
      </w:r>
      <w:r w:rsidR="000D7D7D" w:rsidRPr="00952FFF">
        <w:rPr>
          <w:b/>
          <w:bCs/>
        </w:rPr>
        <w:t>plusieurs étapes</w:t>
      </w:r>
      <w:r w:rsidR="000D7D7D" w:rsidRPr="00952FFF">
        <w:t> :</w:t>
      </w:r>
    </w:p>
    <w:p w14:paraId="765871AB" w14:textId="3A0D95F2" w:rsidR="000D7D7D" w:rsidRPr="00952FFF" w:rsidRDefault="000D7D7D" w:rsidP="000D7D7D">
      <w:r>
        <w:rPr>
          <w:noProof/>
        </w:rPr>
        <w:drawing>
          <wp:anchor distT="0" distB="0" distL="114300" distR="114300" simplePos="0" relativeHeight="251701248" behindDoc="1" locked="0" layoutInCell="1" allowOverlap="1" wp14:anchorId="363E4340" wp14:editId="300D6DA8">
            <wp:simplePos x="0" y="0"/>
            <wp:positionH relativeFrom="margin">
              <wp:posOffset>74930</wp:posOffset>
            </wp:positionH>
            <wp:positionV relativeFrom="paragraph">
              <wp:posOffset>16510</wp:posOffset>
            </wp:positionV>
            <wp:extent cx="5669280" cy="2576195"/>
            <wp:effectExtent l="0" t="0" r="0" b="14605"/>
            <wp:wrapTight wrapText="bothSides">
              <wp:wrapPolygon edited="0">
                <wp:start x="508" y="0"/>
                <wp:lineTo x="435" y="3354"/>
                <wp:lineTo x="871" y="5111"/>
                <wp:lineTo x="1089" y="7986"/>
                <wp:lineTo x="2177" y="10222"/>
                <wp:lineTo x="2395" y="12778"/>
                <wp:lineTo x="3339" y="15333"/>
                <wp:lineTo x="3411" y="17090"/>
                <wp:lineTo x="3919" y="17889"/>
                <wp:lineTo x="4935" y="17889"/>
                <wp:lineTo x="5008" y="21563"/>
                <wp:lineTo x="20685" y="21563"/>
                <wp:lineTo x="20685" y="17889"/>
                <wp:lineTo x="20323" y="15333"/>
                <wp:lineTo x="20395" y="13896"/>
                <wp:lineTo x="20105" y="13097"/>
                <wp:lineTo x="19234" y="12778"/>
                <wp:lineTo x="19306" y="9264"/>
                <wp:lineTo x="19016" y="8625"/>
                <wp:lineTo x="18000" y="7667"/>
                <wp:lineTo x="18073" y="5111"/>
                <wp:lineTo x="17565" y="3354"/>
                <wp:lineTo x="17274" y="0"/>
                <wp:lineTo x="508" y="0"/>
              </wp:wrapPolygon>
            </wp:wrapTight>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6DA57279" w14:textId="6FCAE182" w:rsidR="000D7D7D" w:rsidRDefault="000D7D7D" w:rsidP="000D7D7D"/>
    <w:p w14:paraId="18F5EF22" w14:textId="279EAFCC" w:rsidR="000D7D7D" w:rsidRDefault="000D7D7D" w:rsidP="004E791C">
      <w:pPr>
        <w:spacing w:line="264" w:lineRule="auto"/>
      </w:pPr>
    </w:p>
    <w:p w14:paraId="13369B53" w14:textId="56B7FD4F" w:rsidR="000D7D7D" w:rsidRDefault="000D7D7D" w:rsidP="004E791C">
      <w:pPr>
        <w:spacing w:line="264" w:lineRule="auto"/>
      </w:pPr>
    </w:p>
    <w:p w14:paraId="409A34DE" w14:textId="7A86982E" w:rsidR="004E791C" w:rsidRPr="008C3A4E" w:rsidRDefault="004E791C" w:rsidP="004E791C">
      <w:pPr>
        <w:spacing w:line="264" w:lineRule="auto"/>
      </w:pPr>
    </w:p>
    <w:p w14:paraId="1F481824" w14:textId="4DFED96C" w:rsidR="004E791C" w:rsidRPr="00AF4DA8" w:rsidRDefault="004E791C" w:rsidP="004E791C">
      <w:pPr>
        <w:spacing w:line="264" w:lineRule="auto"/>
      </w:pPr>
    </w:p>
    <w:p w14:paraId="364CA2DC" w14:textId="77777777" w:rsidR="00C825A3" w:rsidRDefault="00C825A3" w:rsidP="004E791C">
      <w:pPr>
        <w:tabs>
          <w:tab w:val="left" w:pos="2980"/>
        </w:tabs>
      </w:pPr>
    </w:p>
    <w:p w14:paraId="5C9FBDBE" w14:textId="77777777" w:rsidR="00C825A3" w:rsidRDefault="00C825A3" w:rsidP="004E791C">
      <w:pPr>
        <w:tabs>
          <w:tab w:val="left" w:pos="2980"/>
        </w:tabs>
      </w:pPr>
    </w:p>
    <w:p w14:paraId="478A70DC" w14:textId="77777777" w:rsidR="00C825A3" w:rsidRDefault="00C825A3" w:rsidP="004E791C">
      <w:pPr>
        <w:tabs>
          <w:tab w:val="left" w:pos="2980"/>
        </w:tabs>
      </w:pPr>
    </w:p>
    <w:p w14:paraId="250A2A13" w14:textId="77777777" w:rsidR="00C825A3" w:rsidRDefault="00C825A3" w:rsidP="00C825A3">
      <w:pPr>
        <w:spacing w:line="264" w:lineRule="auto"/>
      </w:pPr>
    </w:p>
    <w:p w14:paraId="2366ED10" w14:textId="511E7EA1" w:rsidR="00C825A3" w:rsidRPr="00C825A3" w:rsidRDefault="00C825A3" w:rsidP="00C825A3">
      <w:pPr>
        <w:spacing w:line="264" w:lineRule="auto"/>
        <w:rPr>
          <w:color w:val="C00000"/>
        </w:rPr>
      </w:pPr>
      <w:r>
        <w:rPr>
          <w:noProof/>
        </w:rPr>
        <w:drawing>
          <wp:anchor distT="0" distB="0" distL="114300" distR="114300" simplePos="0" relativeHeight="251703296" behindDoc="0" locked="0" layoutInCell="1" allowOverlap="1" wp14:anchorId="2C29DCD8" wp14:editId="0E348400">
            <wp:simplePos x="0" y="0"/>
            <wp:positionH relativeFrom="leftMargin">
              <wp:posOffset>508000</wp:posOffset>
            </wp:positionH>
            <wp:positionV relativeFrom="paragraph">
              <wp:posOffset>389255</wp:posOffset>
            </wp:positionV>
            <wp:extent cx="520700" cy="520700"/>
            <wp:effectExtent l="0" t="0" r="0" b="0"/>
            <wp:wrapNone/>
            <wp:docPr id="202" name="Graphique 20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que 224" descr="Avertissement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Pr="00C825A3">
        <w:t xml:space="preserve">La règlementation commande publique et les règles de gestion et de procédures relatives aux fonds européens rendent </w:t>
      </w:r>
      <w:r w:rsidRPr="00C825A3">
        <w:rPr>
          <w:color w:val="C00000"/>
        </w:rPr>
        <w:t>obligatoire la conservation de l’ensemble des pièces marchés (préparation, lancement, attribution, exécution). Ces pièces doivent être classées et transmises à l’Autorité de gestion.</w:t>
      </w:r>
    </w:p>
    <w:p w14:paraId="3EA13A88" w14:textId="677EF705" w:rsidR="00C825A3" w:rsidRPr="00C825A3" w:rsidRDefault="00C825A3" w:rsidP="00C825A3">
      <w:pPr>
        <w:spacing w:line="264" w:lineRule="auto"/>
      </w:pPr>
      <w:r>
        <w:rPr>
          <w:noProof/>
        </w:rPr>
        <mc:AlternateContent>
          <mc:Choice Requires="wps">
            <w:drawing>
              <wp:anchor distT="45720" distB="45720" distL="114300" distR="114300" simplePos="0" relativeHeight="251705344" behindDoc="0" locked="0" layoutInCell="1" allowOverlap="1" wp14:anchorId="28738736" wp14:editId="0FB8AFCC">
                <wp:simplePos x="0" y="0"/>
                <wp:positionH relativeFrom="margin">
                  <wp:align>right</wp:align>
                </wp:positionH>
                <wp:positionV relativeFrom="paragraph">
                  <wp:posOffset>688975</wp:posOffset>
                </wp:positionV>
                <wp:extent cx="5368925" cy="2485390"/>
                <wp:effectExtent l="19050" t="19050" r="22225" b="10160"/>
                <wp:wrapSquare wrapText="bothSides"/>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2485390"/>
                        </a:xfrm>
                        <a:prstGeom prst="rect">
                          <a:avLst/>
                        </a:prstGeom>
                        <a:noFill/>
                        <a:ln w="28575">
                          <a:gradFill>
                            <a:gsLst>
                              <a:gs pos="0">
                                <a:srgbClr val="2C3587"/>
                              </a:gs>
                              <a:gs pos="100000">
                                <a:srgbClr val="8E0F00"/>
                              </a:gs>
                            </a:gsLst>
                            <a:lin ang="5400000" scaled="1"/>
                          </a:gradFill>
                          <a:miter lim="800000"/>
                          <a:headEnd/>
                          <a:tailEnd/>
                        </a:ln>
                      </wps:spPr>
                      <wps:txbx>
                        <w:txbxContent>
                          <w:p w14:paraId="71CEB34C" w14:textId="77777777" w:rsidR="00C825A3" w:rsidRDefault="00C825A3" w:rsidP="00C825A3">
                            <w:r>
                              <w:t>Les textes relatifs à la commande publique ont évolué ces dernières années. La date de lancement de la consultation permet de savoir quelle réglementation appliquer :</w:t>
                            </w:r>
                          </w:p>
                          <w:p w14:paraId="21C164E5" w14:textId="77777777" w:rsidR="00C825A3" w:rsidRDefault="00C825A3" w:rsidP="00C825A3">
                            <w:r w:rsidRPr="00965C28">
                              <w:rPr>
                                <w:u w:val="single"/>
                              </w:rPr>
                              <w:t>Depuis le 1</w:t>
                            </w:r>
                            <w:r w:rsidRPr="00323B62">
                              <w:rPr>
                                <w:u w:val="single"/>
                                <w:vertAlign w:val="superscript"/>
                              </w:rPr>
                              <w:t>er</w:t>
                            </w:r>
                            <w:r w:rsidRPr="00965C28">
                              <w:rPr>
                                <w:u w:val="single"/>
                              </w:rPr>
                              <w:t xml:space="preserve"> avril 2019</w:t>
                            </w:r>
                            <w:r>
                              <w:t xml:space="preserve"> : code de la commande publique</w:t>
                            </w:r>
                          </w:p>
                          <w:p w14:paraId="13486974" w14:textId="77777777" w:rsidR="00C825A3" w:rsidRDefault="00C825A3" w:rsidP="00C825A3">
                            <w:r w:rsidRPr="00965C28">
                              <w:rPr>
                                <w:u w:val="single"/>
                              </w:rPr>
                              <w:t>Entre le 1</w:t>
                            </w:r>
                            <w:r w:rsidRPr="00323B62">
                              <w:rPr>
                                <w:u w:val="single"/>
                                <w:vertAlign w:val="superscript"/>
                              </w:rPr>
                              <w:t>er</w:t>
                            </w:r>
                            <w:r w:rsidRPr="00965C28">
                              <w:rPr>
                                <w:u w:val="single"/>
                              </w:rPr>
                              <w:t xml:space="preserve"> avril 2016 et le 31 mars 2019</w:t>
                            </w:r>
                            <w:r>
                              <w:t xml:space="preserve"> :</w:t>
                            </w:r>
                          </w:p>
                          <w:p w14:paraId="5C024CD3" w14:textId="77777777" w:rsidR="00C825A3" w:rsidRDefault="00C825A3" w:rsidP="00C825A3">
                            <w:r>
                              <w:t xml:space="preserve">- Ordonnance n° 2015-899 du 23 juillet 2015 </w:t>
                            </w:r>
                          </w:p>
                          <w:p w14:paraId="5F4A11A4" w14:textId="77777777" w:rsidR="00C825A3" w:rsidRDefault="00C825A3" w:rsidP="00C825A3">
                            <w:r>
                              <w:t xml:space="preserve">- Décret n° 2016-360 du 25 mars 2016 </w:t>
                            </w:r>
                          </w:p>
                          <w:p w14:paraId="3793BC5C" w14:textId="77777777" w:rsidR="00C825A3" w:rsidRDefault="00C825A3" w:rsidP="00C825A3"/>
                          <w:p w14:paraId="39ADF1F6" w14:textId="77777777" w:rsidR="00C825A3" w:rsidRDefault="00C825A3" w:rsidP="00C825A3">
                            <w:r w:rsidRPr="00657389">
                              <w:rPr>
                                <w:u w:val="single"/>
                              </w:rPr>
                              <w:t>A noter : Depuis le 1</w:t>
                            </w:r>
                            <w:r w:rsidRPr="00657389">
                              <w:rPr>
                                <w:u w:val="single"/>
                                <w:vertAlign w:val="superscript"/>
                              </w:rPr>
                              <w:t>er</w:t>
                            </w:r>
                            <w:r w:rsidRPr="00657389">
                              <w:rPr>
                                <w:u w:val="single"/>
                              </w:rPr>
                              <w:t xml:space="preserve"> octobre 2018</w:t>
                            </w:r>
                            <w:r>
                              <w:t xml:space="preserve"> : obligation de dématérialisation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738736" id="_x0000_s1034" type="#_x0000_t202" style="position:absolute;left:0;text-align:left;margin-left:371.55pt;margin-top:54.25pt;width:422.75pt;height:195.7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" filled="f" strokeweight="2.25pt">
                <v:textbox>
                  <w:txbxContent>
                    <w:p w14:paraId="71CEB34C" w14:textId="77777777" w:rsidR="00C825A3" w:rsidRDefault="00C825A3" w:rsidP="00C825A3">
                      <w:r>
                        <w:t>Les textes relatifs à la commande publique ont évolué ces dernières années. La date de lancement de la consultation permet de savoir quelle réglementation appliquer :</w:t>
                      </w:r>
                    </w:p>
                    <w:p w14:paraId="21C164E5" w14:textId="77777777" w:rsidR="00C825A3" w:rsidRDefault="00C825A3" w:rsidP="00C825A3">
                      <w:r w:rsidRPr="00965C28">
                        <w:rPr>
                          <w:u w:val="single"/>
                        </w:rPr>
                        <w:t>Depuis le 1</w:t>
                      </w:r>
                      <w:r w:rsidRPr="00323B62">
                        <w:rPr>
                          <w:u w:val="single"/>
                          <w:vertAlign w:val="superscript"/>
                        </w:rPr>
                        <w:t>er</w:t>
                      </w:r>
                      <w:r w:rsidRPr="00965C28">
                        <w:rPr>
                          <w:u w:val="single"/>
                        </w:rPr>
                        <w:t xml:space="preserve"> avril 2019</w:t>
                      </w:r>
                      <w:r>
                        <w:t xml:space="preserve"> : code de la commande publique</w:t>
                      </w:r>
                    </w:p>
                    <w:p w14:paraId="13486974" w14:textId="77777777" w:rsidR="00C825A3" w:rsidRDefault="00C825A3" w:rsidP="00C825A3">
                      <w:r w:rsidRPr="00965C28">
                        <w:rPr>
                          <w:u w:val="single"/>
                        </w:rPr>
                        <w:t>Entre le 1</w:t>
                      </w:r>
                      <w:r w:rsidRPr="00323B62">
                        <w:rPr>
                          <w:u w:val="single"/>
                          <w:vertAlign w:val="superscript"/>
                        </w:rPr>
                        <w:t>er</w:t>
                      </w:r>
                      <w:r w:rsidRPr="00965C28">
                        <w:rPr>
                          <w:u w:val="single"/>
                        </w:rPr>
                        <w:t xml:space="preserve"> avril 2016 et le 31 mars 2019</w:t>
                      </w:r>
                      <w:r>
                        <w:t xml:space="preserve"> :</w:t>
                      </w:r>
                    </w:p>
                    <w:p w14:paraId="5C024CD3" w14:textId="77777777" w:rsidR="00C825A3" w:rsidRDefault="00C825A3" w:rsidP="00C825A3">
                      <w:r>
                        <w:t xml:space="preserve">- Ordonnance n° 2015-899 du 23 juillet 2015 </w:t>
                      </w:r>
                    </w:p>
                    <w:p w14:paraId="5F4A11A4" w14:textId="77777777" w:rsidR="00C825A3" w:rsidRDefault="00C825A3" w:rsidP="00C825A3">
                      <w:r>
                        <w:t xml:space="preserve">- Décret n° 2016-360 du 25 mars 2016 </w:t>
                      </w:r>
                    </w:p>
                    <w:p w14:paraId="3793BC5C" w14:textId="77777777" w:rsidR="00C825A3" w:rsidRDefault="00C825A3" w:rsidP="00C825A3"/>
                    <w:p w14:paraId="39ADF1F6" w14:textId="77777777" w:rsidR="00C825A3" w:rsidRDefault="00C825A3" w:rsidP="00C825A3">
                      <w:r w:rsidRPr="00657389">
                        <w:rPr>
                          <w:u w:val="single"/>
                        </w:rPr>
                        <w:t>A noter : Depuis le 1</w:t>
                      </w:r>
                      <w:r w:rsidRPr="00657389">
                        <w:rPr>
                          <w:u w:val="single"/>
                          <w:vertAlign w:val="superscript"/>
                        </w:rPr>
                        <w:t>er</w:t>
                      </w:r>
                      <w:r w:rsidRPr="00657389">
                        <w:rPr>
                          <w:u w:val="single"/>
                        </w:rPr>
                        <w:t xml:space="preserve"> octobre 2018</w:t>
                      </w:r>
                      <w:r>
                        <w:t xml:space="preserve"> : obligation de dématérialisation</w:t>
                      </w:r>
                    </w:p>
                  </w:txbxContent>
                </v:textbox>
                <w10:wrap type="square" anchorx="margin"/>
              </v:shape>
            </w:pict>
          </mc:Fallback>
        </mc:AlternateContent>
      </w:r>
      <w:r w:rsidRPr="00C825A3">
        <w:t xml:space="preserve">Retrouvez la liste des pièces marchés obligatoires à fournir ainsi que les consignes de nommage de ces pièces sur le site </w:t>
      </w:r>
      <w:hyperlink r:id="rId22" w:history="1">
        <w:r w:rsidRPr="00C825A3">
          <w:rPr>
            <w:rStyle w:val="Lienhypertexte"/>
          </w:rPr>
          <w:t>Europe</w:t>
        </w:r>
        <w:r w:rsidRPr="00C825A3">
          <w:rPr>
            <w:rStyle w:val="Lienhypertexte"/>
          </w:rPr>
          <w:t xml:space="preserve"> </w:t>
        </w:r>
        <w:r w:rsidRPr="00C825A3">
          <w:rPr>
            <w:rStyle w:val="Lienhypertexte"/>
          </w:rPr>
          <w:t>en Occ</w:t>
        </w:r>
        <w:r w:rsidRPr="00C825A3">
          <w:rPr>
            <w:rStyle w:val="Lienhypertexte"/>
          </w:rPr>
          <w:t>i</w:t>
        </w:r>
        <w:r w:rsidRPr="00C825A3">
          <w:rPr>
            <w:rStyle w:val="Lienhypertexte"/>
          </w:rPr>
          <w:t>tanie</w:t>
        </w:r>
      </w:hyperlink>
      <w:r w:rsidRPr="00C825A3">
        <w:t>.</w:t>
      </w:r>
    </w:p>
    <w:p w14:paraId="1BE3A648" w14:textId="77777777" w:rsidR="00C825A3" w:rsidRDefault="00C825A3" w:rsidP="004E791C">
      <w:pPr>
        <w:tabs>
          <w:tab w:val="left" w:pos="2980"/>
        </w:tabs>
      </w:pPr>
    </w:p>
    <w:p w14:paraId="454F606E" w14:textId="77777777" w:rsidR="00C825A3" w:rsidRDefault="00C825A3" w:rsidP="004E791C">
      <w:pPr>
        <w:tabs>
          <w:tab w:val="left" w:pos="2980"/>
        </w:tabs>
      </w:pPr>
    </w:p>
    <w:p w14:paraId="75F13C24" w14:textId="403A0AD4" w:rsidR="00C825A3" w:rsidRDefault="00C825A3" w:rsidP="004E791C">
      <w:pPr>
        <w:tabs>
          <w:tab w:val="left" w:pos="2980"/>
        </w:tabs>
      </w:pPr>
    </w:p>
    <w:p w14:paraId="0DBE3B63" w14:textId="77777777" w:rsidR="00C825A3" w:rsidRDefault="00C825A3" w:rsidP="004E791C">
      <w:pPr>
        <w:tabs>
          <w:tab w:val="left" w:pos="2980"/>
        </w:tabs>
      </w:pPr>
    </w:p>
    <w:p w14:paraId="125D1D62" w14:textId="3CBAD6DB" w:rsidR="00C825A3" w:rsidRDefault="00BC1DCF" w:rsidP="00C825A3">
      <w:pPr>
        <w:spacing w:line="264" w:lineRule="auto"/>
      </w:pPr>
      <w:r w:rsidRPr="00C825A3">
        <w:rPr>
          <w:noProof/>
        </w:rPr>
        <w:lastRenderedPageBreak/>
        <mc:AlternateContent>
          <mc:Choice Requires="wps">
            <w:drawing>
              <wp:anchor distT="45720" distB="45720" distL="114300" distR="114300" simplePos="0" relativeHeight="251707392" behindDoc="0" locked="0" layoutInCell="1" allowOverlap="1" wp14:anchorId="23EC3FA9" wp14:editId="1C5EAC77">
                <wp:simplePos x="0" y="0"/>
                <wp:positionH relativeFrom="margin">
                  <wp:align>right</wp:align>
                </wp:positionH>
                <wp:positionV relativeFrom="paragraph">
                  <wp:posOffset>1094105</wp:posOffset>
                </wp:positionV>
                <wp:extent cx="5390515" cy="314325"/>
                <wp:effectExtent l="0" t="0" r="635" b="9525"/>
                <wp:wrapSquare wrapText="bothSides"/>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14555"/>
                        </a:xfrm>
                        <a:prstGeom prst="rect">
                          <a:avLst/>
                        </a:prstGeom>
                        <a:solidFill>
                          <a:srgbClr val="A2CDD0"/>
                        </a:solidFill>
                        <a:ln w="9525">
                          <a:noFill/>
                          <a:miter lim="800000"/>
                          <a:headEnd/>
                          <a:tailEnd/>
                        </a:ln>
                      </wps:spPr>
                      <wps:txbx>
                        <w:txbxContent>
                          <w:p w14:paraId="193CEC01" w14:textId="660E4375" w:rsidR="00C825A3" w:rsidRPr="00C825A3" w:rsidRDefault="00C825A3" w:rsidP="00C825A3">
                            <w:pPr>
                              <w:pBdr>
                                <w:bottom w:val="single" w:sz="4" w:space="1" w:color="auto"/>
                              </w:pBdr>
                              <w:jc w:val="center"/>
                              <w:rPr>
                                <w:b/>
                                <w:bCs/>
                                <w:i/>
                                <w:iCs/>
                              </w:rPr>
                            </w:pPr>
                            <w:r w:rsidRPr="00C825A3">
                              <w:rPr>
                                <w:b/>
                                <w:bCs/>
                              </w:rPr>
                              <w:t xml:space="preserve">Les marchés </w:t>
                            </w:r>
                            <w:r w:rsidR="00BC1DCF">
                              <w:rPr>
                                <w:b/>
                                <w:bCs/>
                              </w:rPr>
                              <w:t>sans publicité ni mise en concurrence</w:t>
                            </w:r>
                          </w:p>
                          <w:p w14:paraId="5136AD11" w14:textId="77777777" w:rsidR="00C825A3" w:rsidRPr="00657389" w:rsidRDefault="00C825A3" w:rsidP="00C825A3">
                            <w:pPr>
                              <w:pBdr>
                                <w:bottom w:val="single" w:sz="4" w:space="1" w:color="auto"/>
                              </w:pBd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FA9" id="_x0000_s1035" type="#_x0000_t202" style="position:absolute;left:0;text-align:left;margin-left:373.25pt;margin-top:86.15pt;width:424.45pt;height:24.7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" fillcolor="#a2cdd0" stroked="f">
                <v:textbox>
                  <w:txbxContent>
                    <w:p w14:paraId="193CEC01" w14:textId="660E4375" w:rsidR="00C825A3" w:rsidRPr="00C825A3" w:rsidRDefault="00C825A3" w:rsidP="00C825A3">
                      <w:pPr>
                        <w:pBdr>
                          <w:bottom w:val="single" w:sz="4" w:space="1" w:color="auto"/>
                        </w:pBdr>
                        <w:jc w:val="center"/>
                        <w:rPr>
                          <w:b/>
                          <w:bCs/>
                          <w:i/>
                          <w:iCs/>
                        </w:rPr>
                      </w:pPr>
                      <w:r w:rsidRPr="00C825A3">
                        <w:rPr>
                          <w:b/>
                          <w:bCs/>
                        </w:rPr>
                        <w:t xml:space="preserve">Les marchés </w:t>
                      </w:r>
                      <w:r w:rsidR="00BC1DCF">
                        <w:rPr>
                          <w:b/>
                          <w:bCs/>
                        </w:rPr>
                        <w:t>sans publicité ni mise en concurrence</w:t>
                      </w:r>
                    </w:p>
                    <w:p w14:paraId="5136AD11" w14:textId="77777777" w:rsidR="00C825A3" w:rsidRPr="00657389" w:rsidRDefault="00C825A3" w:rsidP="00C825A3">
                      <w:pPr>
                        <w:pBdr>
                          <w:bottom w:val="single" w:sz="4" w:space="1" w:color="auto"/>
                        </w:pBdr>
                        <w:jc w:val="center"/>
                        <w:rPr>
                          <w:b/>
                          <w:bCs/>
                        </w:rPr>
                      </w:pPr>
                    </w:p>
                  </w:txbxContent>
                </v:textbox>
                <w10:wrap type="square" anchorx="margin"/>
              </v:shape>
            </w:pict>
          </mc:Fallback>
        </mc:AlternateContent>
      </w:r>
      <w:r w:rsidR="00C825A3" w:rsidRPr="00C825A3">
        <w:rPr>
          <w:noProof/>
        </w:rPr>
        <w:drawing>
          <wp:anchor distT="0" distB="0" distL="114300" distR="114300" simplePos="0" relativeHeight="251708416" behindDoc="0" locked="0" layoutInCell="1" allowOverlap="1" wp14:anchorId="3DEB55C9" wp14:editId="3533DE47">
            <wp:simplePos x="0" y="0"/>
            <wp:positionH relativeFrom="margin">
              <wp:posOffset>-189307</wp:posOffset>
            </wp:positionH>
            <wp:positionV relativeFrom="paragraph">
              <wp:posOffset>1063625</wp:posOffset>
            </wp:positionV>
            <wp:extent cx="323359" cy="342265"/>
            <wp:effectExtent l="19050" t="0" r="0" b="0"/>
            <wp:wrapNone/>
            <wp:docPr id="203" name="Graphique 203" descr="Flèche : courbe lég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Flèche : courbe légère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729067">
                      <a:off x="0" y="0"/>
                      <a:ext cx="323359" cy="342265"/>
                    </a:xfrm>
                    <a:prstGeom prst="rect">
                      <a:avLst/>
                    </a:prstGeom>
                  </pic:spPr>
                </pic:pic>
              </a:graphicData>
            </a:graphic>
            <wp14:sizeRelH relativeFrom="page">
              <wp14:pctWidth>0</wp14:pctWidth>
            </wp14:sizeRelH>
            <wp14:sizeRelV relativeFrom="page">
              <wp14:pctHeight>0</wp14:pctHeight>
            </wp14:sizeRelV>
          </wp:anchor>
        </w:drawing>
      </w:r>
      <w:r w:rsidR="00C825A3" w:rsidRPr="000E78DF">
        <w:t xml:space="preserve">Il existe plusieurs procédures de passation d’un marché public. </w:t>
      </w:r>
      <w:r w:rsidR="00C825A3" w:rsidRPr="00673BD7">
        <w:rPr>
          <w:color w:val="C00000"/>
        </w:rPr>
        <w:t>Le choix est effectué selon le montant H.T estimé et/ou l’objet du marché public</w:t>
      </w:r>
      <w:r w:rsidR="00C825A3" w:rsidRPr="000E78DF">
        <w:rPr>
          <w:i/>
          <w:iCs/>
        </w:rPr>
        <w:t>.</w:t>
      </w:r>
      <w:r w:rsidR="00C825A3">
        <w:t xml:space="preserve"> </w:t>
      </w:r>
      <w:hyperlink r:id="rId23" w:history="1">
        <w:r w:rsidR="00C825A3" w:rsidRPr="009640F6">
          <w:rPr>
            <w:rStyle w:val="Lienhypertexte"/>
          </w:rPr>
          <w:t>Les seuils des marchés publics</w:t>
        </w:r>
      </w:hyperlink>
      <w:r w:rsidR="00C825A3" w:rsidRPr="00673BD7">
        <w:t xml:space="preserve"> sont révisés tous les deux ans et sont actuellement en vigueur jusqu’au 31 décembre 202</w:t>
      </w:r>
      <w:r w:rsidR="00745810">
        <w:t>7</w:t>
      </w:r>
      <w:r w:rsidR="00C825A3" w:rsidRPr="00673BD7">
        <w:t>.</w:t>
      </w:r>
      <w:r w:rsidR="00C825A3">
        <w:t xml:space="preserve"> </w:t>
      </w:r>
      <w:r w:rsidR="00C825A3" w:rsidRPr="003E3488">
        <w:rPr>
          <w:u w:val="single"/>
        </w:rPr>
        <w:t xml:space="preserve">Les </w:t>
      </w:r>
      <w:r w:rsidR="00C825A3" w:rsidRPr="00757995">
        <w:rPr>
          <w:b/>
          <w:bCs/>
          <w:u w:val="single"/>
        </w:rPr>
        <w:t>principales procédures</w:t>
      </w:r>
      <w:r w:rsidR="00C825A3" w:rsidRPr="003E3488">
        <w:rPr>
          <w:u w:val="single"/>
        </w:rPr>
        <w:t xml:space="preserve"> de passation des marchés public</w:t>
      </w:r>
      <w:r w:rsidR="00C825A3">
        <w:rPr>
          <w:u w:val="single"/>
        </w:rPr>
        <w:t xml:space="preserve">s sont </w:t>
      </w:r>
      <w:r w:rsidR="00C825A3">
        <w:t>:</w:t>
      </w:r>
    </w:p>
    <w:p w14:paraId="1A19B025" w14:textId="22A4FB83" w:rsidR="00C825A3" w:rsidRDefault="00C825A3" w:rsidP="00C825A3">
      <w:r>
        <w:t>Ils répondent à un besoin dont la valeur estimée est inférieure au seuil MAPA en vigueur lors du lancement de la consultation</w:t>
      </w:r>
      <w:r w:rsidR="001774D4">
        <w:t xml:space="preserve"> (ou en fonction de leur objet)</w:t>
      </w:r>
      <w:r>
        <w:t xml:space="preserve">. </w:t>
      </w:r>
      <w:r w:rsidRPr="000E78DF">
        <w:rPr>
          <w:b/>
          <w:bCs/>
        </w:rPr>
        <w:t>Dispensés des obligations de publicités et de mise en concurrence, les principes fondamentaux de la commande publique doivent toutefois être respectés</w:t>
      </w:r>
      <w:r>
        <w:t>.</w:t>
      </w:r>
    </w:p>
    <w:p w14:paraId="668743D2" w14:textId="36F66CD6" w:rsidR="00C825A3" w:rsidRDefault="00C825A3" w:rsidP="00C825A3">
      <w:r>
        <w:rPr>
          <w:noProof/>
        </w:rPr>
        <mc:AlternateContent>
          <mc:Choice Requires="wps">
            <w:drawing>
              <wp:anchor distT="0" distB="0" distL="114300" distR="114300" simplePos="0" relativeHeight="251710464" behindDoc="0" locked="0" layoutInCell="1" allowOverlap="1" wp14:anchorId="1DE09E10" wp14:editId="1744977E">
                <wp:simplePos x="0" y="0"/>
                <wp:positionH relativeFrom="margin">
                  <wp:align>left</wp:align>
                </wp:positionH>
                <wp:positionV relativeFrom="paragraph">
                  <wp:posOffset>988898</wp:posOffset>
                </wp:positionV>
                <wp:extent cx="5397500" cy="826516"/>
                <wp:effectExtent l="0" t="0" r="12700" b="12065"/>
                <wp:wrapNone/>
                <wp:docPr id="254" name="Rectangle : coins arrondis 254"/>
                <wp:cNvGraphicFramePr/>
                <a:graphic xmlns:a="http://schemas.openxmlformats.org/drawingml/2006/main">
                  <a:graphicData uri="http://schemas.microsoft.com/office/word/2010/wordprocessingShape">
                    <wps:wsp>
                      <wps:cNvSpPr/>
                      <wps:spPr>
                        <a:xfrm>
                          <a:off x="0" y="0"/>
                          <a:ext cx="5397500" cy="826516"/>
                        </a:xfrm>
                        <a:prstGeom prst="roundRect">
                          <a:avLst/>
                        </a:prstGeom>
                        <a:noFill/>
                        <a:ln w="12700">
                          <a:solidFill>
                            <a:srgbClr val="AB080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CBAA4" id="Rectangle : coins arrondis 254" o:spid="_x0000_s1026" style="position:absolute;margin-left:0;margin-top:77.85pt;width:425pt;height:65.1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" filled="f" strokecolor="#ab080e" strokeweight="1pt">
                <v:stroke joinstyle="miter"/>
                <w10:wrap anchorx="margin"/>
              </v:roundrect>
            </w:pict>
          </mc:Fallback>
        </mc:AlternateContent>
      </w:r>
      <w:r>
        <w:t xml:space="preserve">Ainsi, l’acheteur est tenu de choisir </w:t>
      </w:r>
      <w:r>
        <w:rPr>
          <w:b/>
          <w:bCs/>
        </w:rPr>
        <w:t>une offre pertinente</w:t>
      </w:r>
      <w:r>
        <w:t xml:space="preserve"> par rapport à l’objet de son marché, de respecter le principe de </w:t>
      </w:r>
      <w:r>
        <w:rPr>
          <w:b/>
          <w:bCs/>
        </w:rPr>
        <w:t>bonne utilisation des deniers publics</w:t>
      </w:r>
      <w:r>
        <w:t xml:space="preserve"> et de ne</w:t>
      </w:r>
      <w:r>
        <w:rPr>
          <w:b/>
          <w:bCs/>
        </w:rPr>
        <w:t xml:space="preserve"> pas cont</w:t>
      </w:r>
      <w:r w:rsidR="00A93E4D">
        <w:rPr>
          <w:b/>
          <w:bCs/>
        </w:rPr>
        <w:t>r</w:t>
      </w:r>
      <w:r>
        <w:rPr>
          <w:b/>
          <w:bCs/>
        </w:rPr>
        <w:t>acter systématiquement avec le même prestataire</w:t>
      </w:r>
      <w:r>
        <w:t xml:space="preserve"> lorsqu’il y a pluralité d’offres susceptibles de répondre à son besoin.</w:t>
      </w:r>
    </w:p>
    <w:p w14:paraId="4CBCE181" w14:textId="52754ECE" w:rsidR="00C825A3" w:rsidRPr="000E78DF" w:rsidRDefault="00C825A3" w:rsidP="00C825A3">
      <w:pPr>
        <w:jc w:val="center"/>
        <w:rPr>
          <w:i/>
          <w:iCs/>
        </w:rPr>
      </w:pPr>
      <w:r>
        <w:t xml:space="preserve">Afin de justifier que l’achat est réalisé en connaissance de ces principes, il est conseillé de </w:t>
      </w:r>
      <w:r w:rsidRPr="000E78DF">
        <w:rPr>
          <w:b/>
          <w:bCs/>
          <w:color w:val="C00000"/>
          <w:u w:val="single"/>
        </w:rPr>
        <w:t>conserver une trace de tous les éléments ayant servi à motiver la décision</w:t>
      </w:r>
      <w:r>
        <w:rPr>
          <w:color w:val="C00000"/>
        </w:rPr>
        <w:t xml:space="preserve"> </w:t>
      </w:r>
      <w:r w:rsidRPr="000E78DF">
        <w:rPr>
          <w:i/>
          <w:iCs/>
        </w:rPr>
        <w:t>(copies d’écran, catalogues, devis en ligne, mails, comparaison de prix sur internet, …)</w:t>
      </w:r>
    </w:p>
    <w:p w14:paraId="6E41BAF5" w14:textId="26C66215" w:rsidR="00C825A3" w:rsidRPr="00EB78D2" w:rsidRDefault="00C825A3" w:rsidP="00C825A3">
      <w:pPr>
        <w:rPr>
          <w:b/>
          <w:bCs/>
        </w:rPr>
      </w:pPr>
      <w:r w:rsidRPr="00C825A3">
        <w:rPr>
          <w:noProof/>
        </w:rPr>
        <w:drawing>
          <wp:anchor distT="0" distB="0" distL="114300" distR="114300" simplePos="0" relativeHeight="251714560" behindDoc="0" locked="0" layoutInCell="1" allowOverlap="1" wp14:anchorId="744D449A" wp14:editId="3D748142">
            <wp:simplePos x="0" y="0"/>
            <wp:positionH relativeFrom="margin">
              <wp:posOffset>-147904</wp:posOffset>
            </wp:positionH>
            <wp:positionV relativeFrom="paragraph">
              <wp:posOffset>188544</wp:posOffset>
            </wp:positionV>
            <wp:extent cx="323359" cy="342265"/>
            <wp:effectExtent l="19050" t="0" r="0" b="0"/>
            <wp:wrapNone/>
            <wp:docPr id="14" name="Graphique 14" descr="Flèche : courbe lég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Flèche : courbe légère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729067">
                      <a:off x="0" y="0"/>
                      <a:ext cx="323359" cy="3422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129A80B6" wp14:editId="398F9B91">
                <wp:simplePos x="0" y="0"/>
                <wp:positionH relativeFrom="margin">
                  <wp:align>right</wp:align>
                </wp:positionH>
                <wp:positionV relativeFrom="paragraph">
                  <wp:posOffset>234924</wp:posOffset>
                </wp:positionV>
                <wp:extent cx="5397500" cy="299720"/>
                <wp:effectExtent l="0" t="0" r="0" b="508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299923"/>
                        </a:xfrm>
                        <a:prstGeom prst="rect">
                          <a:avLst/>
                        </a:prstGeom>
                        <a:solidFill>
                          <a:srgbClr val="A2CDD0"/>
                        </a:solidFill>
                        <a:ln w="9525">
                          <a:noFill/>
                          <a:miter lim="800000"/>
                          <a:headEnd/>
                          <a:tailEnd/>
                        </a:ln>
                      </wps:spPr>
                      <wps:txbx>
                        <w:txbxContent>
                          <w:p w14:paraId="32C57AE6" w14:textId="77777777" w:rsidR="00C825A3" w:rsidRPr="00C825A3" w:rsidRDefault="00C825A3" w:rsidP="00C825A3">
                            <w:pPr>
                              <w:jc w:val="center"/>
                              <w:rPr>
                                <w:b/>
                                <w:bCs/>
                              </w:rPr>
                            </w:pPr>
                            <w:r w:rsidRPr="00C825A3">
                              <w:rPr>
                                <w:b/>
                                <w:bCs/>
                              </w:rPr>
                              <w:t>Les marchés en procédure adaptée, les « MAPA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A80B6" id="_x0000_s1036" type="#_x0000_t202" style="position:absolute;left:0;text-align:left;margin-left:373.8pt;margin-top:18.5pt;width:425pt;height:23.6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" fillcolor="#a2cdd0" stroked="f">
                <v:textbox>
                  <w:txbxContent>
                    <w:p w14:paraId="32C57AE6" w14:textId="77777777" w:rsidR="00C825A3" w:rsidRPr="00C825A3" w:rsidRDefault="00C825A3" w:rsidP="00C825A3">
                      <w:pPr>
                        <w:jc w:val="center"/>
                        <w:rPr>
                          <w:b/>
                          <w:bCs/>
                        </w:rPr>
                      </w:pPr>
                      <w:r w:rsidRPr="00C825A3">
                        <w:rPr>
                          <w:b/>
                          <w:bCs/>
                        </w:rPr>
                        <w:t>Les marchés en procédure adaptée, les « MAPA »</w:t>
                      </w:r>
                    </w:p>
                  </w:txbxContent>
                </v:textbox>
                <w10:wrap type="square" anchorx="margin"/>
              </v:shape>
            </w:pict>
          </mc:Fallback>
        </mc:AlternateContent>
      </w:r>
    </w:p>
    <w:p w14:paraId="10F9BFCC" w14:textId="13147838" w:rsidR="00C825A3" w:rsidRDefault="00C825A3" w:rsidP="00C825A3">
      <w:r>
        <w:t xml:space="preserve">Ils répondent à un besoin dont la </w:t>
      </w:r>
      <w:r>
        <w:rPr>
          <w:b/>
          <w:bCs/>
        </w:rPr>
        <w:t>valeur estimée</w:t>
      </w:r>
      <w:r>
        <w:t xml:space="preserve">, au moment du lancement de la procédure (ou envoi à la publication), est </w:t>
      </w:r>
      <w:r>
        <w:rPr>
          <w:b/>
          <w:bCs/>
        </w:rPr>
        <w:t>inférieure aux seuils</w:t>
      </w:r>
      <w:r>
        <w:t xml:space="preserve"> européens en vigueur</w:t>
      </w:r>
      <w:r w:rsidR="001774D4">
        <w:t xml:space="preserve"> </w:t>
      </w:r>
      <w:r w:rsidR="001774D4">
        <w:t>(ou en fonction de leur objet).</w:t>
      </w:r>
    </w:p>
    <w:p w14:paraId="583F9C5F" w14:textId="6A3010C6" w:rsidR="00C825A3" w:rsidRPr="004D608F" w:rsidRDefault="00C825A3" w:rsidP="00C825A3">
      <w:r w:rsidRPr="004159DB">
        <w:rPr>
          <w:noProof/>
        </w:rPr>
        <w:drawing>
          <wp:anchor distT="0" distB="0" distL="114300" distR="114300" simplePos="0" relativeHeight="251718656" behindDoc="0" locked="0" layoutInCell="1" allowOverlap="1" wp14:anchorId="28BEAD93" wp14:editId="554FD44E">
            <wp:simplePos x="0" y="0"/>
            <wp:positionH relativeFrom="leftMargin">
              <wp:posOffset>943051</wp:posOffset>
            </wp:positionH>
            <wp:positionV relativeFrom="paragraph">
              <wp:posOffset>555550</wp:posOffset>
            </wp:positionV>
            <wp:extent cx="342265" cy="342265"/>
            <wp:effectExtent l="19050" t="0" r="0" b="0"/>
            <wp:wrapNone/>
            <wp:docPr id="21" name="Graphique 21" descr="Flèche : courbe légè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Flèche : courbe légère avec un remplissage uni"/>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729067">
                      <a:off x="0" y="0"/>
                      <a:ext cx="342265" cy="342265"/>
                    </a:xfrm>
                    <a:prstGeom prst="rect">
                      <a:avLst/>
                    </a:prstGeom>
                  </pic:spPr>
                </pic:pic>
              </a:graphicData>
            </a:graphic>
            <wp14:sizeRelH relativeFrom="page">
              <wp14:pctWidth>0</wp14:pctWidth>
            </wp14:sizeRelH>
            <wp14:sizeRelV relativeFrom="page">
              <wp14:pctHeight>0</wp14:pctHeight>
            </wp14:sizeRelV>
          </wp:anchor>
        </w:drawing>
      </w:r>
      <w:r w:rsidRPr="004159DB">
        <w:rPr>
          <w:noProof/>
        </w:rPr>
        <mc:AlternateContent>
          <mc:Choice Requires="wps">
            <w:drawing>
              <wp:anchor distT="45720" distB="45720" distL="114300" distR="114300" simplePos="0" relativeHeight="251716608" behindDoc="0" locked="0" layoutInCell="1" allowOverlap="1" wp14:anchorId="5FC4FDBA" wp14:editId="72908AE0">
                <wp:simplePos x="0" y="0"/>
                <wp:positionH relativeFrom="margin">
                  <wp:align>right</wp:align>
                </wp:positionH>
                <wp:positionV relativeFrom="paragraph">
                  <wp:posOffset>600684</wp:posOffset>
                </wp:positionV>
                <wp:extent cx="5397500" cy="301625"/>
                <wp:effectExtent l="0" t="0" r="0" b="31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830" cy="301625"/>
                        </a:xfrm>
                        <a:prstGeom prst="rect">
                          <a:avLst/>
                        </a:prstGeom>
                        <a:solidFill>
                          <a:srgbClr val="A2CDD0"/>
                        </a:solidFill>
                        <a:ln w="9525">
                          <a:noFill/>
                          <a:miter lim="800000"/>
                          <a:headEnd/>
                          <a:tailEnd/>
                        </a:ln>
                      </wps:spPr>
                      <wps:txbx>
                        <w:txbxContent>
                          <w:p w14:paraId="4237111E" w14:textId="77777777" w:rsidR="00C825A3" w:rsidRPr="00C825A3" w:rsidRDefault="00C825A3" w:rsidP="00C825A3">
                            <w:pPr>
                              <w:jc w:val="center"/>
                              <w:rPr>
                                <w:b/>
                                <w:bCs/>
                              </w:rPr>
                            </w:pPr>
                            <w:r w:rsidRPr="00C825A3">
                              <w:rPr>
                                <w:b/>
                                <w:bCs/>
                              </w:rPr>
                              <w:t>Les marchés en procédure formalisée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4FDBA" id="_x0000_s1037" type="#_x0000_t202" style="position:absolute;left:0;text-align:left;margin-left:373.8pt;margin-top:47.3pt;width:425pt;height:23.7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" fillcolor="#a2cdd0" stroked="f">
                <v:textbox>
                  <w:txbxContent>
                    <w:p w14:paraId="4237111E" w14:textId="77777777" w:rsidR="00C825A3" w:rsidRPr="00C825A3" w:rsidRDefault="00C825A3" w:rsidP="00C825A3">
                      <w:pPr>
                        <w:jc w:val="center"/>
                        <w:rPr>
                          <w:b/>
                          <w:bCs/>
                        </w:rPr>
                      </w:pPr>
                      <w:r w:rsidRPr="00C825A3">
                        <w:rPr>
                          <w:b/>
                          <w:bCs/>
                        </w:rPr>
                        <w:t>Les marchés en procédure formalisée</w:t>
                      </w:r>
                    </w:p>
                  </w:txbxContent>
                </v:textbox>
                <w10:wrap type="square" anchorx="margin"/>
              </v:shape>
            </w:pict>
          </mc:Fallback>
        </mc:AlternateContent>
      </w:r>
      <w:r>
        <w:t>Les MAPA peuvent être soumis à certaines obligations de publicités (</w:t>
      </w:r>
      <w:r>
        <w:rPr>
          <w:i/>
          <w:iCs/>
        </w:rPr>
        <w:t xml:space="preserve">cf. tableau en page </w:t>
      </w:r>
      <w:r w:rsidR="00804068">
        <w:rPr>
          <w:i/>
          <w:iCs/>
        </w:rPr>
        <w:t>10</w:t>
      </w:r>
      <w:r>
        <w:t>).</w:t>
      </w:r>
    </w:p>
    <w:p w14:paraId="3C51B811" w14:textId="77777777" w:rsidR="00C825A3" w:rsidRDefault="00C825A3" w:rsidP="00C825A3">
      <w:pPr>
        <w:spacing w:after="0"/>
      </w:pPr>
      <w:r>
        <w:t xml:space="preserve">Ils répondent à un besoin dont la </w:t>
      </w:r>
      <w:r>
        <w:rPr>
          <w:b/>
          <w:bCs/>
        </w:rPr>
        <w:t>valeur estimée</w:t>
      </w:r>
      <w:r>
        <w:t xml:space="preserve">, au moment du lancement de la procédure (ou envoi à la publication de l’AAPC), est </w:t>
      </w:r>
      <w:r>
        <w:rPr>
          <w:b/>
          <w:bCs/>
        </w:rPr>
        <w:t>supérieure aux seuils</w:t>
      </w:r>
      <w:r>
        <w:t xml:space="preserve"> européens en vigueur. </w:t>
      </w:r>
    </w:p>
    <w:p w14:paraId="260F4AAE" w14:textId="77777777" w:rsidR="00C825A3" w:rsidRDefault="00C825A3" w:rsidP="00C825A3">
      <w:pPr>
        <w:spacing w:after="0"/>
      </w:pPr>
    </w:p>
    <w:p w14:paraId="33B0BB45" w14:textId="77777777" w:rsidR="00C825A3" w:rsidRDefault="00C825A3" w:rsidP="00C825A3">
      <w:pPr>
        <w:spacing w:after="0"/>
      </w:pPr>
      <w:r>
        <w:t xml:space="preserve">Il existe 3 types de procédures formalisées : </w:t>
      </w:r>
    </w:p>
    <w:p w14:paraId="1E0D198A" w14:textId="77777777" w:rsidR="00C825A3" w:rsidRDefault="00C825A3" w:rsidP="00C825A3">
      <w:pPr>
        <w:pStyle w:val="Paragraphedeliste"/>
        <w:numPr>
          <w:ilvl w:val="0"/>
          <w:numId w:val="7"/>
        </w:numPr>
        <w:spacing w:after="0"/>
      </w:pPr>
      <w:r>
        <w:t>L’appel d’offres (ouvert ou restreint),</w:t>
      </w:r>
    </w:p>
    <w:p w14:paraId="779983F1" w14:textId="77777777" w:rsidR="00C825A3" w:rsidRDefault="00C825A3" w:rsidP="00C825A3">
      <w:pPr>
        <w:pStyle w:val="Paragraphedeliste"/>
        <w:numPr>
          <w:ilvl w:val="0"/>
          <w:numId w:val="7"/>
        </w:numPr>
        <w:spacing w:after="0"/>
      </w:pPr>
      <w:r>
        <w:t>La procédure concurrentielle avec négociation,</w:t>
      </w:r>
    </w:p>
    <w:p w14:paraId="5767B953" w14:textId="77777777" w:rsidR="00C825A3" w:rsidRDefault="00C825A3" w:rsidP="00C825A3">
      <w:pPr>
        <w:pStyle w:val="Paragraphedeliste"/>
        <w:numPr>
          <w:ilvl w:val="0"/>
          <w:numId w:val="7"/>
        </w:numPr>
        <w:spacing w:after="0"/>
      </w:pPr>
      <w:r>
        <w:t>Le dialogue compétitif.</w:t>
      </w:r>
    </w:p>
    <w:p w14:paraId="413D79E6" w14:textId="41104C85" w:rsidR="00C825A3" w:rsidRDefault="00C825A3" w:rsidP="00C825A3">
      <w:r>
        <w:rPr>
          <w:noProof/>
        </w:rPr>
        <mc:AlternateContent>
          <mc:Choice Requires="wps">
            <w:drawing>
              <wp:anchor distT="0" distB="0" distL="114300" distR="114300" simplePos="0" relativeHeight="251720704" behindDoc="0" locked="0" layoutInCell="1" allowOverlap="1" wp14:anchorId="45F15AC0" wp14:editId="2E2CABB6">
                <wp:simplePos x="0" y="0"/>
                <wp:positionH relativeFrom="margin">
                  <wp:posOffset>-56007</wp:posOffset>
                </wp:positionH>
                <wp:positionV relativeFrom="paragraph">
                  <wp:posOffset>217018</wp:posOffset>
                </wp:positionV>
                <wp:extent cx="5536794" cy="680313"/>
                <wp:effectExtent l="0" t="0" r="26035" b="24765"/>
                <wp:wrapNone/>
                <wp:docPr id="197" name="Rectangle : coins arrondis 197"/>
                <wp:cNvGraphicFramePr/>
                <a:graphic xmlns:a="http://schemas.openxmlformats.org/drawingml/2006/main">
                  <a:graphicData uri="http://schemas.microsoft.com/office/word/2010/wordprocessingShape">
                    <wps:wsp>
                      <wps:cNvSpPr/>
                      <wps:spPr>
                        <a:xfrm>
                          <a:off x="0" y="0"/>
                          <a:ext cx="5536794" cy="680313"/>
                        </a:xfrm>
                        <a:prstGeom prst="roundRect">
                          <a:avLst/>
                        </a:prstGeom>
                        <a:noFill/>
                        <a:ln w="12700">
                          <a:solidFill>
                            <a:srgbClr val="AB080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DA948" id="Rectangle : coins arrondis 197" o:spid="_x0000_s1026" style="position:absolute;margin-left:-4.4pt;margin-top:17.1pt;width:435.95pt;height:53.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" filled="f" strokecolor="#ab080e" strokeweight="1pt">
                <v:stroke joinstyle="miter"/>
                <w10:wrap anchorx="margin"/>
              </v:roundrect>
            </w:pict>
          </mc:Fallback>
        </mc:AlternateContent>
      </w:r>
    </w:p>
    <w:p w14:paraId="0993D23C" w14:textId="0F4A03B0" w:rsidR="00C825A3" w:rsidRPr="004159DB" w:rsidRDefault="00C825A3" w:rsidP="00C825A3">
      <w:pPr>
        <w:jc w:val="center"/>
      </w:pPr>
      <w:r>
        <w:t>Peu importe la procédure utilisée, p</w:t>
      </w:r>
      <w:r w:rsidRPr="004159DB">
        <w:t xml:space="preserve">our justifier de leur régularité, il est nécessaire de </w:t>
      </w:r>
      <w:r w:rsidRPr="005871E3">
        <w:rPr>
          <w:b/>
          <w:bCs/>
          <w:color w:val="C00000"/>
        </w:rPr>
        <w:t>conserver l’intégralité des documents détaillant les démarches d’achat.</w:t>
      </w:r>
    </w:p>
    <w:p w14:paraId="2605202A" w14:textId="4B626F58" w:rsidR="009F4AC7" w:rsidRDefault="002C1E4F" w:rsidP="009F4AC7">
      <w:pPr>
        <w:rPr>
          <w:color w:val="000000" w:themeColor="text1"/>
        </w:rPr>
      </w:pPr>
      <w:r w:rsidRPr="009F4AC7">
        <w:rPr>
          <w:noProof/>
        </w:rPr>
        <w:lastRenderedPageBreak/>
        <mc:AlternateContent>
          <mc:Choice Requires="wps">
            <w:drawing>
              <wp:anchor distT="0" distB="0" distL="114300" distR="114300" simplePos="0" relativeHeight="251722752" behindDoc="0" locked="0" layoutInCell="1" allowOverlap="1" wp14:anchorId="5814913A" wp14:editId="02C4342C">
                <wp:simplePos x="0" y="0"/>
                <wp:positionH relativeFrom="leftMargin">
                  <wp:posOffset>-2479687</wp:posOffset>
                </wp:positionH>
                <wp:positionV relativeFrom="paragraph">
                  <wp:posOffset>-958215</wp:posOffset>
                </wp:positionV>
                <wp:extent cx="3503930" cy="2545080"/>
                <wp:effectExtent l="0" t="95250" r="0" b="102870"/>
                <wp:wrapNone/>
                <wp:docPr id="228" name="Corde 228"/>
                <wp:cNvGraphicFramePr/>
                <a:graphic xmlns:a="http://schemas.openxmlformats.org/drawingml/2006/main">
                  <a:graphicData uri="http://schemas.microsoft.com/office/word/2010/wordprocessingShape">
                    <wps:wsp>
                      <wps:cNvSpPr/>
                      <wps:spPr>
                        <a:xfrm rot="12225987">
                          <a:off x="0" y="0"/>
                          <a:ext cx="3503930" cy="2545080"/>
                        </a:xfrm>
                        <a:prstGeom prst="chord">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091A" id="Corde 228" o:spid="_x0000_s1026" style="position:absolute;margin-left:-195.25pt;margin-top:-75.45pt;width:275.9pt;height:200.4pt;rotation:-10238922fd;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503930,25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" path="m2781566,2302141v-495338,261333,-1142557,315899,-1707137,143927c209562,2182629,-216309,1471213,108276,832115,362221,332104,1018231,,1751966,l2781566,2302141xe" fillcolor="#a2cdd0" stroked="f" strokeweight="1pt">
                <v:stroke joinstyle="miter"/>
                <v:path arrowok="t" o:connecttype="custom" o:connectlocs="2781566,2302141;1074429,2446068;108276,832115;1751966,0;2781566,2302141" o:connectangles="0,0,0,0,0"/>
                <w10:wrap anchorx="margin"/>
              </v:shape>
            </w:pict>
          </mc:Fallback>
        </mc:AlternateContent>
      </w:r>
      <w:r w:rsidR="009F4AC7" w:rsidRPr="00770457">
        <w:rPr>
          <w:noProof/>
        </w:rPr>
        <mc:AlternateContent>
          <mc:Choice Requires="wps">
            <w:drawing>
              <wp:anchor distT="45720" distB="45720" distL="114300" distR="114300" simplePos="0" relativeHeight="251725824" behindDoc="1" locked="0" layoutInCell="1" allowOverlap="1" wp14:anchorId="64104A1B" wp14:editId="3C12214D">
                <wp:simplePos x="0" y="0"/>
                <wp:positionH relativeFrom="page">
                  <wp:align>left</wp:align>
                </wp:positionH>
                <wp:positionV relativeFrom="paragraph">
                  <wp:posOffset>584</wp:posOffset>
                </wp:positionV>
                <wp:extent cx="1002030" cy="1221105"/>
                <wp:effectExtent l="0" t="0" r="0" b="0"/>
                <wp:wrapTight wrapText="bothSides">
                  <wp:wrapPolygon edited="0">
                    <wp:start x="1232" y="0"/>
                    <wp:lineTo x="1232" y="21229"/>
                    <wp:lineTo x="20122" y="21229"/>
                    <wp:lineTo x="20122" y="0"/>
                    <wp:lineTo x="1232" y="0"/>
                  </wp:wrapPolygon>
                </wp:wrapTight>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221638"/>
                        </a:xfrm>
                        <a:prstGeom prst="rect">
                          <a:avLst/>
                        </a:prstGeom>
                        <a:noFill/>
                        <a:ln w="9525">
                          <a:noFill/>
                          <a:miter lim="800000"/>
                          <a:headEnd/>
                          <a:tailEnd/>
                        </a:ln>
                      </wps:spPr>
                      <wps:txbx>
                        <w:txbxContent>
                          <w:p w14:paraId="23A3D134" w14:textId="77777777" w:rsidR="009F4AC7" w:rsidRPr="0047680C" w:rsidRDefault="009F4AC7" w:rsidP="0034292E">
                            <w:pPr>
                              <w:jc w:val="left"/>
                              <w:rPr>
                                <w:b/>
                                <w:bCs/>
                                <w:color w:val="FFFFFF" w:themeColor="background1"/>
                                <w:sz w:val="20"/>
                                <w:szCs w:val="20"/>
                              </w:rPr>
                            </w:pPr>
                            <w:r w:rsidRPr="0047680C">
                              <w:rPr>
                                <w:b/>
                                <w:bCs/>
                                <w:color w:val="FFFFFF" w:themeColor="background1"/>
                                <w:sz w:val="20"/>
                                <w:szCs w:val="20"/>
                              </w:rPr>
                              <w:t>A quelle étape du dossier le marché est-il contrôlé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04A1B" id="_x0000_s1038" type="#_x0000_t202" style="position:absolute;left:0;text-align:left;margin-left:0;margin-top:.05pt;width:78.9pt;height:96.15pt;z-index:-2515906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" filled="f" stroked="f">
                <v:textbox>
                  <w:txbxContent>
                    <w:p w14:paraId="23A3D134" w14:textId="77777777" w:rsidR="009F4AC7" w:rsidRPr="0047680C" w:rsidRDefault="009F4AC7" w:rsidP="0034292E">
                      <w:pPr>
                        <w:jc w:val="left"/>
                        <w:rPr>
                          <w:b/>
                          <w:bCs/>
                          <w:color w:val="FFFFFF" w:themeColor="background1"/>
                          <w:sz w:val="20"/>
                          <w:szCs w:val="20"/>
                        </w:rPr>
                      </w:pPr>
                      <w:r w:rsidRPr="0047680C">
                        <w:rPr>
                          <w:b/>
                          <w:bCs/>
                          <w:color w:val="FFFFFF" w:themeColor="background1"/>
                          <w:sz w:val="20"/>
                          <w:szCs w:val="20"/>
                        </w:rPr>
                        <w:t>A quelle étape du dossier le marché est-il contrôlé ?</w:t>
                      </w:r>
                    </w:p>
                  </w:txbxContent>
                </v:textbox>
                <w10:wrap type="tight" anchorx="page"/>
              </v:shape>
            </w:pict>
          </mc:Fallback>
        </mc:AlternateContent>
      </w:r>
      <w:r w:rsidR="009F4AC7">
        <w:rPr>
          <w:b/>
          <w:bCs/>
          <w:color w:val="C00000"/>
        </w:rPr>
        <w:t xml:space="preserve">1/ </w:t>
      </w:r>
      <w:r w:rsidR="009F4AC7" w:rsidRPr="009B067A">
        <w:rPr>
          <w:b/>
          <w:bCs/>
          <w:color w:val="C00000"/>
        </w:rPr>
        <w:t xml:space="preserve">Les marchés publics sont conclus </w:t>
      </w:r>
      <w:r w:rsidR="009F4AC7" w:rsidRPr="009F4AC7">
        <w:rPr>
          <w:b/>
          <w:bCs/>
          <w:color w:val="C00000"/>
          <w:u w:val="single"/>
        </w:rPr>
        <w:t xml:space="preserve">avant </w:t>
      </w:r>
      <w:r w:rsidR="005C0709">
        <w:rPr>
          <w:b/>
          <w:bCs/>
          <w:color w:val="C00000"/>
          <w:u w:val="single"/>
        </w:rPr>
        <w:t>l’attribution de l’aide européenne</w:t>
      </w:r>
      <w:r w:rsidR="009F4AC7">
        <w:rPr>
          <w:b/>
          <w:bCs/>
          <w:color w:val="C00000"/>
        </w:rPr>
        <w:t xml:space="preserve"> : </w:t>
      </w:r>
      <w:r w:rsidR="009F4AC7" w:rsidRPr="009B067A">
        <w:rPr>
          <w:color w:val="000000" w:themeColor="text1"/>
        </w:rPr>
        <w:t>le contrôle sera effectué dès l’instruction de la deman</w:t>
      </w:r>
      <w:r w:rsidR="009F4AC7">
        <w:rPr>
          <w:color w:val="000000" w:themeColor="text1"/>
        </w:rPr>
        <w:t xml:space="preserve">de, à la réception des pièces de marchés. </w:t>
      </w:r>
      <w:r w:rsidR="009F4AC7" w:rsidRPr="006F453C">
        <w:rPr>
          <w:color w:val="000000" w:themeColor="text1"/>
        </w:rPr>
        <w:t xml:space="preserve">La demande ne sera pas </w:t>
      </w:r>
      <w:r w:rsidR="0047680C" w:rsidRPr="006F453C">
        <w:rPr>
          <w:color w:val="000000" w:themeColor="text1"/>
        </w:rPr>
        <w:t>attribuée</w:t>
      </w:r>
      <w:r w:rsidR="009F4AC7" w:rsidRPr="006F453C">
        <w:rPr>
          <w:color w:val="000000" w:themeColor="text1"/>
        </w:rPr>
        <w:t xml:space="preserve"> tant que le contrôle ne sera pas effectué. Il convient donc de transmettre l</w:t>
      </w:r>
      <w:r w:rsidR="0047680C" w:rsidRPr="006F453C">
        <w:rPr>
          <w:color w:val="000000" w:themeColor="text1"/>
        </w:rPr>
        <w:t>’ensemble d</w:t>
      </w:r>
      <w:r w:rsidR="009F4AC7" w:rsidRPr="006F453C">
        <w:rPr>
          <w:color w:val="000000" w:themeColor="text1"/>
        </w:rPr>
        <w:t>es pièces</w:t>
      </w:r>
      <w:r w:rsidR="0047680C" w:rsidRPr="006F453C">
        <w:rPr>
          <w:color w:val="000000" w:themeColor="text1"/>
        </w:rPr>
        <w:t xml:space="preserve"> </w:t>
      </w:r>
      <w:r w:rsidR="006F453C">
        <w:rPr>
          <w:color w:val="000000" w:themeColor="text1"/>
        </w:rPr>
        <w:t xml:space="preserve">prévues </w:t>
      </w:r>
      <w:r w:rsidR="0047680C" w:rsidRPr="006F453C">
        <w:rPr>
          <w:color w:val="000000" w:themeColor="text1"/>
        </w:rPr>
        <w:t xml:space="preserve">dans la </w:t>
      </w:r>
      <w:hyperlink r:id="rId24" w:history="1">
        <w:r w:rsidR="0047680C" w:rsidRPr="006F453C">
          <w:rPr>
            <w:color w:val="000000" w:themeColor="text1"/>
          </w:rPr>
          <w:t>liste des pièces marchés obli</w:t>
        </w:r>
        <w:r w:rsidR="0047680C" w:rsidRPr="006F453C">
          <w:rPr>
            <w:color w:val="000000" w:themeColor="text1"/>
          </w:rPr>
          <w:t>g</w:t>
        </w:r>
        <w:r w:rsidR="0047680C" w:rsidRPr="006F453C">
          <w:rPr>
            <w:color w:val="000000" w:themeColor="text1"/>
          </w:rPr>
          <w:t>atoires</w:t>
        </w:r>
      </w:hyperlink>
      <w:r w:rsidR="006F453C" w:rsidRPr="006F453C">
        <w:rPr>
          <w:color w:val="000000" w:themeColor="text1"/>
        </w:rPr>
        <w:t xml:space="preserve"> </w:t>
      </w:r>
      <w:r w:rsidR="00992D74">
        <w:rPr>
          <w:color w:val="000000" w:themeColor="text1"/>
        </w:rPr>
        <w:t xml:space="preserve">disponible dans </w:t>
      </w:r>
      <w:hyperlink r:id="rId25" w:history="1">
        <w:r w:rsidR="00992D74" w:rsidRPr="00992D74">
          <w:rPr>
            <w:rStyle w:val="Lienhypertexte"/>
          </w:rPr>
          <w:t>« </w:t>
        </w:r>
        <w:r w:rsidR="006F453C" w:rsidRPr="00992D74">
          <w:rPr>
            <w:rStyle w:val="Lienhypertexte"/>
          </w:rPr>
          <w:t>Dossier de demande de subvention e-Synergie</w:t>
        </w:r>
        <w:r w:rsidR="00992D74" w:rsidRPr="00992D74">
          <w:rPr>
            <w:rStyle w:val="Lienhypertexte"/>
          </w:rPr>
          <w:t> »</w:t>
        </w:r>
      </w:hyperlink>
      <w:r w:rsidR="006F453C">
        <w:rPr>
          <w:color w:val="000000" w:themeColor="text1"/>
        </w:rPr>
        <w:t xml:space="preserve"> </w:t>
      </w:r>
      <w:r w:rsidR="009F4AC7" w:rsidRPr="006F453C">
        <w:rPr>
          <w:color w:val="000000" w:themeColor="text1"/>
        </w:rPr>
        <w:t>le plus rapidement possible</w:t>
      </w:r>
      <w:r w:rsidR="009F4AC7">
        <w:rPr>
          <w:color w:val="000000" w:themeColor="text1"/>
        </w:rPr>
        <w:t>.</w:t>
      </w:r>
    </w:p>
    <w:p w14:paraId="2DAFBE0E" w14:textId="008D8A00" w:rsidR="009F4AC7" w:rsidRDefault="009F4AC7" w:rsidP="009F4AC7">
      <w:pPr>
        <w:ind w:left="2127"/>
        <w:rPr>
          <w:color w:val="000000" w:themeColor="text1"/>
        </w:rPr>
      </w:pPr>
    </w:p>
    <w:p w14:paraId="4A1AEDE9" w14:textId="5444CFF8" w:rsidR="009F4AC7" w:rsidRPr="0034292E" w:rsidRDefault="009F4AC7" w:rsidP="009F4AC7">
      <w:pPr>
        <w:rPr>
          <w:b/>
          <w:bCs/>
        </w:rPr>
      </w:pPr>
      <w:r w:rsidRPr="009B067A">
        <w:rPr>
          <w:b/>
          <w:bCs/>
          <w:color w:val="C00000"/>
        </w:rPr>
        <w:t xml:space="preserve">2/ Les marchés publics sont conclus </w:t>
      </w:r>
      <w:r w:rsidR="005C0709" w:rsidRPr="005C0709">
        <w:rPr>
          <w:b/>
          <w:bCs/>
          <w:color w:val="C00000"/>
          <w:u w:val="single"/>
        </w:rPr>
        <w:t>après</w:t>
      </w:r>
      <w:r w:rsidRPr="005C0709">
        <w:rPr>
          <w:b/>
          <w:bCs/>
          <w:color w:val="C00000"/>
          <w:u w:val="single"/>
        </w:rPr>
        <w:t> </w:t>
      </w:r>
      <w:r w:rsidR="005C0709" w:rsidRPr="005C0709">
        <w:rPr>
          <w:b/>
          <w:bCs/>
          <w:color w:val="C00000"/>
          <w:u w:val="single"/>
        </w:rPr>
        <w:t>l’attribution de l’aide européenne</w:t>
      </w:r>
      <w:r w:rsidR="005C0709">
        <w:rPr>
          <w:b/>
          <w:bCs/>
          <w:color w:val="C00000"/>
        </w:rPr>
        <w:t xml:space="preserve"> </w:t>
      </w:r>
      <w:r w:rsidRPr="009B067A">
        <w:rPr>
          <w:b/>
          <w:bCs/>
          <w:color w:val="C00000"/>
        </w:rPr>
        <w:t xml:space="preserve">:  </w:t>
      </w:r>
      <w:r>
        <w:t xml:space="preserve">il </w:t>
      </w:r>
      <w:r w:rsidRPr="00FF273B">
        <w:t>convient de</w:t>
      </w:r>
      <w:r w:rsidRPr="0034292E">
        <w:rPr>
          <w:b/>
          <w:bCs/>
        </w:rPr>
        <w:t xml:space="preserve"> transmettre les pièces marchés le plus rapidement possible et d’informer l’</w:t>
      </w:r>
      <w:r w:rsidR="005C0709">
        <w:rPr>
          <w:b/>
          <w:bCs/>
        </w:rPr>
        <w:t>A</w:t>
      </w:r>
      <w:r w:rsidRPr="0034292E">
        <w:rPr>
          <w:b/>
          <w:bCs/>
        </w:rPr>
        <w:t>utorité de gestion de toute difficulté rencontrée.</w:t>
      </w:r>
    </w:p>
    <w:p w14:paraId="0625E0C9" w14:textId="3D0FFBB5" w:rsidR="009F4AC7" w:rsidRDefault="009F4AC7" w:rsidP="009F4AC7">
      <w:r w:rsidRPr="004C49DB">
        <w:t xml:space="preserve">La demande de paiement ne pourra pas être traitée en l’absence des pièces de marché, qui permettront de réaliser le contrôle de la commande publique.  </w:t>
      </w:r>
    </w:p>
    <w:p w14:paraId="762D2A07" w14:textId="3FCD2E4F" w:rsidR="009F4AC7" w:rsidRDefault="009F4AC7" w:rsidP="009F4AC7">
      <w:pPr>
        <w:ind w:left="2127"/>
      </w:pPr>
      <w:r>
        <w:rPr>
          <w:noProof/>
        </w:rPr>
        <w:drawing>
          <wp:anchor distT="0" distB="0" distL="114300" distR="114300" simplePos="0" relativeHeight="251727872" behindDoc="0" locked="0" layoutInCell="1" allowOverlap="1" wp14:anchorId="75A801B5" wp14:editId="1E944BFC">
            <wp:simplePos x="0" y="0"/>
            <wp:positionH relativeFrom="leftMargin">
              <wp:posOffset>448462</wp:posOffset>
            </wp:positionH>
            <wp:positionV relativeFrom="paragraph">
              <wp:posOffset>306654</wp:posOffset>
            </wp:positionV>
            <wp:extent cx="520700" cy="520700"/>
            <wp:effectExtent l="0" t="0" r="0" b="0"/>
            <wp:wrapNone/>
            <wp:docPr id="17" name="Graphique 1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que 224" descr="Avertissement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p>
    <w:p w14:paraId="721026D2" w14:textId="14404167" w:rsidR="002C1E4F" w:rsidRDefault="009F4AC7" w:rsidP="009F4AC7">
      <w:pPr>
        <w:rPr>
          <w:u w:val="double"/>
        </w:rPr>
      </w:pPr>
      <w:r>
        <w:t>A chaque étape de contrôle, l’</w:t>
      </w:r>
      <w:r w:rsidR="00FC29A9">
        <w:t>A</w:t>
      </w:r>
      <w:r>
        <w:t xml:space="preserve">utorité de gestion peut solliciter la transmission de </w:t>
      </w:r>
      <w:r w:rsidRPr="0034292E">
        <w:rPr>
          <w:b/>
          <w:bCs/>
        </w:rPr>
        <w:t>pièces complémentaires</w:t>
      </w:r>
      <w:r>
        <w:t xml:space="preserve"> visant à finaliser le contrôle de la commande publique. La </w:t>
      </w:r>
      <w:hyperlink r:id="rId26" w:history="1">
        <w:r w:rsidRPr="0034292E">
          <w:rPr>
            <w:rStyle w:val="Lienhypertexte"/>
          </w:rPr>
          <w:t>liste des pièces marchés obligato</w:t>
        </w:r>
        <w:r w:rsidRPr="0034292E">
          <w:rPr>
            <w:rStyle w:val="Lienhypertexte"/>
          </w:rPr>
          <w:t>i</w:t>
        </w:r>
        <w:r w:rsidRPr="0034292E">
          <w:rPr>
            <w:rStyle w:val="Lienhypertexte"/>
          </w:rPr>
          <w:t xml:space="preserve">res est </w:t>
        </w:r>
        <w:r w:rsidRPr="0034292E">
          <w:rPr>
            <w:rStyle w:val="Lienhypertexte"/>
          </w:rPr>
          <w:t>d</w:t>
        </w:r>
        <w:r w:rsidRPr="0034292E">
          <w:rPr>
            <w:rStyle w:val="Lienhypertexte"/>
          </w:rPr>
          <w:t>isponible sur Europe en Occitani</w:t>
        </w:r>
        <w:r w:rsidR="0034292E" w:rsidRPr="0034292E">
          <w:rPr>
            <w:rStyle w:val="Lienhypertexte"/>
          </w:rPr>
          <w:t>e</w:t>
        </w:r>
      </w:hyperlink>
      <w:r w:rsidR="0034292E">
        <w:t>.</w:t>
      </w:r>
    </w:p>
    <w:p w14:paraId="0FBC3856" w14:textId="0E190CE3" w:rsidR="00FC29A9" w:rsidRDefault="00FC29A9" w:rsidP="009F4AC7">
      <w:pPr>
        <w:rPr>
          <w:u w:val="double"/>
        </w:rPr>
      </w:pPr>
      <w:r>
        <w:rPr>
          <w:noProof/>
        </w:rPr>
        <w:drawing>
          <wp:anchor distT="0" distB="0" distL="114300" distR="114300" simplePos="0" relativeHeight="251734016" behindDoc="0" locked="0" layoutInCell="1" allowOverlap="1" wp14:anchorId="091931E1" wp14:editId="3A33D831">
            <wp:simplePos x="0" y="0"/>
            <wp:positionH relativeFrom="leftMargin">
              <wp:align>right</wp:align>
            </wp:positionH>
            <wp:positionV relativeFrom="paragraph">
              <wp:posOffset>188595</wp:posOffset>
            </wp:positionV>
            <wp:extent cx="337820" cy="337820"/>
            <wp:effectExtent l="0" t="0" r="5080" b="5080"/>
            <wp:wrapNone/>
            <wp:docPr id="225" name="Graphique 225" descr="Lou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que 225" descr="Loupe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5400000">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31F1A9EC" wp14:editId="71F99AE0">
                <wp:simplePos x="0" y="0"/>
                <wp:positionH relativeFrom="margin">
                  <wp:align>left</wp:align>
                </wp:positionH>
                <wp:positionV relativeFrom="paragraph">
                  <wp:posOffset>189383</wp:posOffset>
                </wp:positionV>
                <wp:extent cx="4371975" cy="314325"/>
                <wp:effectExtent l="0" t="0" r="9525" b="9525"/>
                <wp:wrapNone/>
                <wp:docPr id="27" name="Zone de texte 27"/>
                <wp:cNvGraphicFramePr/>
                <a:graphic xmlns:a="http://schemas.openxmlformats.org/drawingml/2006/main">
                  <a:graphicData uri="http://schemas.microsoft.com/office/word/2010/wordprocessingShape">
                    <wps:wsp>
                      <wps:cNvSpPr txBox="1"/>
                      <wps:spPr>
                        <a:xfrm>
                          <a:off x="0" y="0"/>
                          <a:ext cx="4371975" cy="314325"/>
                        </a:xfrm>
                        <a:prstGeom prst="rect">
                          <a:avLst/>
                        </a:prstGeom>
                        <a:solidFill>
                          <a:schemeClr val="lt1"/>
                        </a:solidFill>
                        <a:ln w="6350">
                          <a:noFill/>
                        </a:ln>
                      </wps:spPr>
                      <wps:txbx>
                        <w:txbxContent>
                          <w:p w14:paraId="5172BF1E" w14:textId="77777777" w:rsidR="00FC29A9" w:rsidRPr="006E1278" w:rsidRDefault="00FC29A9" w:rsidP="002C1E4F">
                            <w:pPr>
                              <w:shd w:val="clear" w:color="auto" w:fill="A2CDD0"/>
                              <w:rPr>
                                <w:sz w:val="24"/>
                                <w:szCs w:val="24"/>
                              </w:rPr>
                            </w:pPr>
                            <w:r w:rsidRPr="006E1278">
                              <w:rPr>
                                <w:sz w:val="24"/>
                                <w:szCs w:val="24"/>
                              </w:rPr>
                              <w:t>Zoom sur… le conflit d’intérêt</w:t>
                            </w:r>
                            <w:r>
                              <w:rPr>
                                <w:sz w:val="24"/>
                                <w:szCs w:val="24"/>
                              </w:rPr>
                              <w:t>s</w:t>
                            </w:r>
                            <w:r w:rsidRPr="006E1278">
                              <w:rPr>
                                <w:sz w:val="24"/>
                                <w:szCs w:val="24"/>
                              </w:rPr>
                              <w:t xml:space="preserve"> et les marchés publics</w:t>
                            </w:r>
                          </w:p>
                          <w:p w14:paraId="61CABD02" w14:textId="1436CD63" w:rsidR="00FC29A9" w:rsidRPr="006E1278" w:rsidRDefault="00FC29A9" w:rsidP="00FC2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A9EC" id="Zone de texte 27" o:spid="_x0000_s1039" type="#_x0000_t202" style="position:absolute;left:0;text-align:left;margin-left:0;margin-top:14.9pt;width:344.25pt;height:24.7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" fillcolor="white [3201]" stroked="f" strokeweight=".5pt">
                <v:textbox>
                  <w:txbxContent>
                    <w:p w14:paraId="5172BF1E" w14:textId="77777777" w:rsidR="00FC29A9" w:rsidRPr="006E1278" w:rsidRDefault="00FC29A9" w:rsidP="002C1E4F">
                      <w:pPr>
                        <w:shd w:val="clear" w:color="auto" w:fill="A2CDD0"/>
                        <w:rPr>
                          <w:sz w:val="24"/>
                          <w:szCs w:val="24"/>
                        </w:rPr>
                      </w:pPr>
                      <w:r w:rsidRPr="006E1278">
                        <w:rPr>
                          <w:sz w:val="24"/>
                          <w:szCs w:val="24"/>
                        </w:rPr>
                        <w:t>Zoom sur… le conflit d’intérêt</w:t>
                      </w:r>
                      <w:r>
                        <w:rPr>
                          <w:sz w:val="24"/>
                          <w:szCs w:val="24"/>
                        </w:rPr>
                        <w:t>s</w:t>
                      </w:r>
                      <w:r w:rsidRPr="006E1278">
                        <w:rPr>
                          <w:sz w:val="24"/>
                          <w:szCs w:val="24"/>
                        </w:rPr>
                        <w:t xml:space="preserve"> et les marchés publics</w:t>
                      </w:r>
                    </w:p>
                    <w:p w14:paraId="61CABD02" w14:textId="1436CD63" w:rsidR="00FC29A9" w:rsidRPr="006E1278" w:rsidRDefault="00FC29A9" w:rsidP="00FC29A9">
                      <w:pPr>
                        <w:rPr>
                          <w:sz w:val="24"/>
                          <w:szCs w:val="24"/>
                        </w:rPr>
                      </w:pPr>
                    </w:p>
                  </w:txbxContent>
                </v:textbox>
                <w10:wrap anchorx="margin"/>
              </v:shape>
            </w:pict>
          </mc:Fallback>
        </mc:AlternateContent>
      </w:r>
    </w:p>
    <w:p w14:paraId="56764A6C" w14:textId="3D3DE2B1" w:rsidR="00FC29A9" w:rsidRDefault="00FC29A9" w:rsidP="009F4AC7">
      <w:pPr>
        <w:rPr>
          <w:u w:val="double"/>
        </w:rPr>
      </w:pPr>
    </w:p>
    <w:p w14:paraId="1BB7118E" w14:textId="5209786E" w:rsidR="0034292E" w:rsidRPr="0034292E" w:rsidRDefault="00FC29A9" w:rsidP="00CF08D7">
      <w:pPr>
        <w:pBdr>
          <w:left w:val="single" w:sz="18" w:space="4" w:color="A2CDD0"/>
          <w:bottom w:val="single" w:sz="18" w:space="1" w:color="A2CDD0"/>
          <w:right w:val="single" w:sz="18" w:space="4" w:color="A2CDD0"/>
        </w:pBdr>
        <w:rPr>
          <w:b/>
          <w:bCs/>
        </w:rPr>
      </w:pPr>
      <w:r w:rsidRPr="00FC29A9">
        <w:t>Afin</w:t>
      </w:r>
      <w:r w:rsidR="009F4AC7" w:rsidRPr="00FC29A9">
        <w:t xml:space="preserve"> </w:t>
      </w:r>
      <w:r>
        <w:t xml:space="preserve">de démontrer le respect des exigences européennes et nationales relatives à l’absence de conflits d’intérêts, il est nécessaire de fournir à l’Autorité de gestion une </w:t>
      </w:r>
      <w:r w:rsidRPr="00FC29A9">
        <w:rPr>
          <w:b/>
          <w:bCs/>
          <w:color w:val="C00000"/>
        </w:rPr>
        <w:t>déclaration d’absence de conflits d’intérêts.</w:t>
      </w:r>
      <w:r w:rsidRPr="00FC29A9">
        <w:rPr>
          <w:color w:val="C00000"/>
        </w:rPr>
        <w:t xml:space="preserve"> </w:t>
      </w:r>
      <w:r>
        <w:t xml:space="preserve">Une </w:t>
      </w:r>
      <w:r w:rsidRPr="0034292E">
        <w:rPr>
          <w:b/>
          <w:bCs/>
          <w:i/>
          <w:iCs/>
        </w:rPr>
        <w:t>déclaration type est fournie par l’Autorité de gestion</w:t>
      </w:r>
      <w:r w:rsidR="0034292E">
        <w:t xml:space="preserve">, disponible sur </w:t>
      </w:r>
      <w:hyperlink r:id="rId29" w:history="1">
        <w:r w:rsidR="0034292E" w:rsidRPr="0034292E">
          <w:rPr>
            <w:rStyle w:val="Lienhypertexte"/>
          </w:rPr>
          <w:t>Europe en Occita</w:t>
        </w:r>
        <w:r w:rsidR="0034292E" w:rsidRPr="0034292E">
          <w:rPr>
            <w:rStyle w:val="Lienhypertexte"/>
          </w:rPr>
          <w:t>n</w:t>
        </w:r>
        <w:r w:rsidR="0034292E" w:rsidRPr="0034292E">
          <w:rPr>
            <w:rStyle w:val="Lienhypertexte"/>
          </w:rPr>
          <w:t>ie</w:t>
        </w:r>
      </w:hyperlink>
      <w:r>
        <w:t xml:space="preserve">. Elle doit être </w:t>
      </w:r>
      <w:r w:rsidRPr="0034292E">
        <w:rPr>
          <w:b/>
          <w:bCs/>
        </w:rPr>
        <w:t xml:space="preserve">remplie et signée par toute personne ayant participé à l’élaboration, la passation et/ou l’exécution des marchés publics. </w:t>
      </w:r>
    </w:p>
    <w:p w14:paraId="1B60BC5A" w14:textId="25752FCA" w:rsidR="00FC29A9" w:rsidRPr="00FC29A9" w:rsidRDefault="00FC29A9" w:rsidP="00CF08D7">
      <w:pPr>
        <w:pBdr>
          <w:left w:val="single" w:sz="18" w:space="4" w:color="A2CDD0"/>
          <w:bottom w:val="single" w:sz="18" w:space="1" w:color="A2CDD0"/>
          <w:right w:val="single" w:sz="18" w:space="4" w:color="A2CDD0"/>
        </w:pBdr>
      </w:pPr>
      <w:r w:rsidRPr="00FC29A9">
        <w:t xml:space="preserve">Ce cas particulier est défini à l’article 24 de la Directive UE 2014/24 comme « </w:t>
      </w:r>
      <w:r w:rsidRPr="00FC29A9">
        <w:rPr>
          <w:i/>
          <w:iCs/>
        </w:rPr>
        <w:t xml:space="preserve">toute situation dans laquelle </w:t>
      </w:r>
      <w:r w:rsidRPr="00FC29A9">
        <w:rPr>
          <w:i/>
          <w:iCs/>
          <w:u w:val="single"/>
        </w:rPr>
        <w:t>des membres du personnel du pouvoir adjudicateur ou d’un prestataire de services</w:t>
      </w:r>
      <w:r w:rsidRPr="00FC29A9">
        <w:rPr>
          <w:i/>
          <w:iCs/>
        </w:rPr>
        <w:t xml:space="preserve"> de passation de marché agissant au nom du pouvoir adjudicateur  qui participent au déroulement de la procédure ou sont susceptibles d’en influencer l’issue ont, directement ou indirectement, un intérêt financier, économique ou un autre intérêt personnel qui pourrait être perçu comme compromettant leur impartialité ou leur indépendance dans le cadre de la procédure de passation de marché</w:t>
      </w:r>
      <w:r w:rsidRPr="00FC29A9">
        <w:t> » </w:t>
      </w:r>
    </w:p>
    <w:p w14:paraId="69269173" w14:textId="0ABC6758" w:rsidR="00FC29A9" w:rsidRPr="00FC29A9" w:rsidRDefault="00FC29A9" w:rsidP="00CF08D7">
      <w:pPr>
        <w:pBdr>
          <w:left w:val="single" w:sz="18" w:space="4" w:color="A2CDD0"/>
          <w:bottom w:val="single" w:sz="18" w:space="1" w:color="A2CDD0"/>
          <w:right w:val="single" w:sz="18" w:space="4" w:color="A2CDD0"/>
        </w:pBdr>
        <w:rPr>
          <w:b/>
          <w:bCs/>
        </w:rPr>
      </w:pPr>
      <w:r w:rsidRPr="00FC29A9">
        <w:t xml:space="preserve">Sur ce point, l’Autorité de gestion attend des porteurs/bénéficiaires qu’ils montrent par </w:t>
      </w:r>
      <w:r w:rsidRPr="00FC29A9">
        <w:rPr>
          <w:b/>
          <w:bCs/>
        </w:rPr>
        <w:t>tout document probant que dans les marchés passés pour réaliser l’opération, les éventuelles situations de conflits d’intérêts ont été évitées</w:t>
      </w:r>
      <w:r>
        <w:rPr>
          <w:b/>
          <w:bCs/>
        </w:rPr>
        <w:t> </w:t>
      </w:r>
      <w:r w:rsidRPr="00FC29A9">
        <w:t>: déclaration d’absence de conflits d’intérêt, charte interne, déport retracé dans le PV d’une commission d’appel d’offres…</w:t>
      </w:r>
      <w:r>
        <w:rPr>
          <w:b/>
          <w:bCs/>
        </w:rPr>
        <w:t xml:space="preserve"> </w:t>
      </w:r>
    </w:p>
    <w:p w14:paraId="07A6D0EE" w14:textId="7672DEB2" w:rsidR="00FC29A9" w:rsidRDefault="00FC29A9" w:rsidP="00FC29A9">
      <w:pPr>
        <w:rPr>
          <w:sz w:val="24"/>
          <w:szCs w:val="24"/>
        </w:rPr>
      </w:pPr>
      <w:r w:rsidRPr="00FC29A9">
        <w:rPr>
          <w:sz w:val="24"/>
          <w:szCs w:val="24"/>
        </w:rPr>
        <w:t xml:space="preserve"> </w:t>
      </w:r>
    </w:p>
    <w:tbl>
      <w:tblPr>
        <w:tblStyle w:val="Grilledutableau"/>
        <w:tblpPr w:leftFromText="141" w:rightFromText="141" w:vertAnchor="text" w:horzAnchor="margin" w:tblpY="-681"/>
        <w:tblW w:w="0" w:type="auto"/>
        <w:tblLook w:val="04A0" w:firstRow="1" w:lastRow="0" w:firstColumn="1" w:lastColumn="0" w:noHBand="0" w:noVBand="1"/>
      </w:tblPr>
      <w:tblGrid>
        <w:gridCol w:w="8474"/>
      </w:tblGrid>
      <w:tr w:rsidR="00B1631E" w14:paraId="067E8C2A" w14:textId="77777777" w:rsidTr="00B1631E">
        <w:trPr>
          <w:trHeight w:val="679"/>
        </w:trPr>
        <w:tc>
          <w:tcPr>
            <w:tcW w:w="8474" w:type="dxa"/>
            <w:tcBorders>
              <w:top w:val="single" w:sz="12" w:space="0" w:color="C00000"/>
              <w:left w:val="single" w:sz="12" w:space="0" w:color="C00000"/>
              <w:bottom w:val="single" w:sz="12" w:space="0" w:color="C00000"/>
              <w:right w:val="single" w:sz="12" w:space="0" w:color="C00000"/>
            </w:tcBorders>
          </w:tcPr>
          <w:p w14:paraId="6594549A" w14:textId="3FD3D02B" w:rsidR="00B1631E" w:rsidRPr="00B1631E" w:rsidRDefault="00B1631E" w:rsidP="00B1631E">
            <w:pPr>
              <w:jc w:val="center"/>
            </w:pPr>
            <w:r w:rsidRPr="00B1631E">
              <w:lastRenderedPageBreak/>
              <w:t>Les sanctions en cas de non-respect de la réglementation commande publique</w:t>
            </w:r>
          </w:p>
        </w:tc>
      </w:tr>
    </w:tbl>
    <w:p w14:paraId="4B38B4B3" w14:textId="77777777" w:rsidR="00B1631E" w:rsidRDefault="00AB7357" w:rsidP="00B1631E">
      <w:pPr>
        <w:spacing w:after="0"/>
        <w:rPr>
          <w:noProof/>
        </w:rPr>
      </w:pPr>
      <w:r>
        <w:rPr>
          <w:noProof/>
        </w:rPr>
        <mc:AlternateContent>
          <mc:Choice Requires="wpg">
            <w:drawing>
              <wp:anchor distT="0" distB="0" distL="114300" distR="114300" simplePos="0" relativeHeight="251748352" behindDoc="0" locked="0" layoutInCell="1" allowOverlap="1" wp14:anchorId="71A1ACC1" wp14:editId="3D0AEE29">
                <wp:simplePos x="0" y="0"/>
                <wp:positionH relativeFrom="leftMargin">
                  <wp:align>right</wp:align>
                </wp:positionH>
                <wp:positionV relativeFrom="paragraph">
                  <wp:posOffset>-767080</wp:posOffset>
                </wp:positionV>
                <wp:extent cx="3302635" cy="2246630"/>
                <wp:effectExtent l="0" t="133350" r="0" b="1270"/>
                <wp:wrapNone/>
                <wp:docPr id="24" name="Groupe 24"/>
                <wp:cNvGraphicFramePr/>
                <a:graphic xmlns:a="http://schemas.openxmlformats.org/drawingml/2006/main">
                  <a:graphicData uri="http://schemas.microsoft.com/office/word/2010/wordprocessingGroup">
                    <wpg:wgp>
                      <wpg:cNvGrpSpPr/>
                      <wpg:grpSpPr>
                        <a:xfrm>
                          <a:off x="0" y="0"/>
                          <a:ext cx="3302635" cy="2246630"/>
                          <a:chOff x="0" y="0"/>
                          <a:chExt cx="3302635" cy="2246630"/>
                        </a:xfrm>
                      </wpg:grpSpPr>
                      <wps:wsp>
                        <wps:cNvPr id="3" name="Corde 3"/>
                        <wps:cNvSpPr/>
                        <wps:spPr>
                          <a:xfrm rot="12225987">
                            <a:off x="0" y="0"/>
                            <a:ext cx="3302635" cy="2035175"/>
                          </a:xfrm>
                          <a:prstGeom prst="chord">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2"/>
                        <wps:cNvSpPr txBox="1">
                          <a:spLocks noChangeArrowheads="1"/>
                        </wps:cNvSpPr>
                        <wps:spPr bwMode="auto">
                          <a:xfrm>
                            <a:off x="2219325" y="771525"/>
                            <a:ext cx="800100" cy="1475105"/>
                          </a:xfrm>
                          <a:prstGeom prst="rect">
                            <a:avLst/>
                          </a:prstGeom>
                          <a:noFill/>
                          <a:ln w="9525">
                            <a:noFill/>
                            <a:miter lim="800000"/>
                            <a:headEnd/>
                            <a:tailEnd/>
                          </a:ln>
                        </wps:spPr>
                        <wps:txbx>
                          <w:txbxContent>
                            <w:p w14:paraId="21E904C2" w14:textId="6FA95E84" w:rsidR="00AC6F65" w:rsidRPr="0047680C" w:rsidRDefault="00AC6F65" w:rsidP="00D43357">
                              <w:pPr>
                                <w:jc w:val="left"/>
                                <w:rPr>
                                  <w:b/>
                                  <w:bCs/>
                                  <w:color w:val="FFFFFF" w:themeColor="background1"/>
                                  <w:sz w:val="20"/>
                                  <w:szCs w:val="20"/>
                                </w:rPr>
                              </w:pPr>
                              <w:r>
                                <w:rPr>
                                  <w:b/>
                                  <w:bCs/>
                                  <w:color w:val="FFFFFF" w:themeColor="background1"/>
                                  <w:sz w:val="20"/>
                                  <w:szCs w:val="20"/>
                                </w:rPr>
                                <w:t xml:space="preserve">Les suites du contrôle des marchés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A1ACC1" id="Groupe 24" o:spid="_x0000_s1040" style="position:absolute;left:0;text-align:left;margin-left:208.85pt;margin-top:-60.4pt;width:260.05pt;height:176.9pt;z-index:251748352;mso-position-horizontal:right;mso-position-horizontal-relative:left-margin-area;mso-height-relative:margin" coordsize="33026,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">
                <v:shape id="Corde 3" o:spid="_x0000_s1041" style="position:absolute;width:33026;height:20351;rotation:-10238922fd;visibility:visible;mso-wrap-style:square;v-text-anchor:middle" coordsize="3302635,203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" path="m2517628,1883898v-426095,161804,-948282,195790,-1419828,92408c196738,1778756,-244403,1152290,136964,611818,399112,240303,993903,,1651317,r866311,1883898xe" fillcolor="#a2cdd0" stroked="f" strokeweight="1pt">
                  <v:stroke joinstyle="miter"/>
                  <v:path arrowok="t" o:connecttype="custom" o:connectlocs="2517628,1883898;1097800,1976306;136964,611818;1651317,0;2517628,1883898" o:connectangles="0,0,0,0,0"/>
                </v:shape>
                <v:shape id="_x0000_s1042" type="#_x0000_t202" style="position:absolute;left:22193;top:7715;width:8001;height:14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1E904C2" w14:textId="6FA95E84" w:rsidR="00AC6F65" w:rsidRPr="0047680C" w:rsidRDefault="00AC6F65" w:rsidP="00D43357">
                        <w:pPr>
                          <w:jc w:val="left"/>
                          <w:rPr>
                            <w:b/>
                            <w:bCs/>
                            <w:color w:val="FFFFFF" w:themeColor="background1"/>
                            <w:sz w:val="20"/>
                            <w:szCs w:val="20"/>
                          </w:rPr>
                        </w:pPr>
                        <w:r>
                          <w:rPr>
                            <w:b/>
                            <w:bCs/>
                            <w:color w:val="FFFFFF" w:themeColor="background1"/>
                            <w:sz w:val="20"/>
                            <w:szCs w:val="20"/>
                          </w:rPr>
                          <w:t xml:space="preserve">Les suites du contrôle des marchés </w:t>
                        </w:r>
                      </w:p>
                    </w:txbxContent>
                  </v:textbox>
                </v:shape>
                <w10:wrap anchorx="margin"/>
              </v:group>
            </w:pict>
          </mc:Fallback>
        </mc:AlternateContent>
      </w:r>
    </w:p>
    <w:p w14:paraId="74BED580" w14:textId="1A0EF77A" w:rsidR="0060200D" w:rsidRPr="00FF273B" w:rsidRDefault="00AC6F65" w:rsidP="00B1631E">
      <w:pPr>
        <w:spacing w:after="0"/>
        <w:rPr>
          <w:sz w:val="24"/>
          <w:szCs w:val="24"/>
        </w:rPr>
      </w:pPr>
      <w:r w:rsidRPr="00FF273B">
        <w:rPr>
          <w:color w:val="C00000"/>
        </w:rPr>
        <w:t>En</w:t>
      </w:r>
      <w:r w:rsidR="00AB7357">
        <w:rPr>
          <w:color w:val="C00000"/>
        </w:rPr>
        <w:t xml:space="preserve"> </w:t>
      </w:r>
      <w:r w:rsidRPr="00FF273B">
        <w:rPr>
          <w:color w:val="C00000"/>
        </w:rPr>
        <w:t>cas d’irrégularités détectées dans les procédures de</w:t>
      </w:r>
      <w:r w:rsidR="00FF273B">
        <w:rPr>
          <w:color w:val="C00000"/>
        </w:rPr>
        <w:t xml:space="preserve"> </w:t>
      </w:r>
      <w:r w:rsidRPr="00FF273B">
        <w:rPr>
          <w:color w:val="C00000"/>
        </w:rPr>
        <w:t>passation/attribution/exécution</w:t>
      </w:r>
      <w:r w:rsidR="0019354B" w:rsidRPr="00FF273B">
        <w:rPr>
          <w:color w:val="C00000"/>
        </w:rPr>
        <w:t>, des corrections financières peuvent être appliquées</w:t>
      </w:r>
      <w:r w:rsidR="0019354B" w:rsidRPr="00FF273B">
        <w:t xml:space="preserve">, sur la base de la décision </w:t>
      </w:r>
      <w:proofErr w:type="gramStart"/>
      <w:r w:rsidR="0019354B" w:rsidRPr="00FF273B">
        <w:t>C(</w:t>
      </w:r>
      <w:proofErr w:type="gramEnd"/>
      <w:r w:rsidR="0019354B" w:rsidRPr="00FF273B">
        <w:t xml:space="preserve">2019) 3452 de la Commission européenne établissant les lignes directrices pour la détermination des corrections financières à appliquer aux dépenses financées par l’Union en cas de non-respect des règles en matière de marchés publics. </w:t>
      </w:r>
    </w:p>
    <w:p w14:paraId="55CE8DCB" w14:textId="0AF86141" w:rsidR="002325D0" w:rsidRPr="00B1631E" w:rsidRDefault="00305D8F" w:rsidP="0019354B">
      <w:pPr>
        <w:rPr>
          <w:i/>
          <w:iCs/>
        </w:rPr>
      </w:pPr>
      <w:r w:rsidRPr="00FF273B">
        <w:rPr>
          <w:i/>
          <w:iCs/>
        </w:rPr>
        <w:t>Si plusieurs irrégularités sont détectées, seul le taux de correction le plus important sera appliqué.</w:t>
      </w:r>
    </w:p>
    <w:p w14:paraId="104B6046" w14:textId="75B7A911" w:rsidR="00844EE7" w:rsidRDefault="00B1631E" w:rsidP="0019354B">
      <w:r>
        <w:rPr>
          <w:noProof/>
        </w:rPr>
        <w:drawing>
          <wp:anchor distT="0" distB="0" distL="114300" distR="114300" simplePos="0" relativeHeight="251760640" behindDoc="0" locked="0" layoutInCell="1" allowOverlap="1" wp14:anchorId="6F9E8EB8" wp14:editId="06E862F9">
            <wp:simplePos x="0" y="0"/>
            <wp:positionH relativeFrom="leftMargin">
              <wp:posOffset>451485</wp:posOffset>
            </wp:positionH>
            <wp:positionV relativeFrom="paragraph">
              <wp:posOffset>165100</wp:posOffset>
            </wp:positionV>
            <wp:extent cx="520700" cy="520700"/>
            <wp:effectExtent l="0" t="0" r="0" b="0"/>
            <wp:wrapNone/>
            <wp:docPr id="25" name="Graphique 2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que 224" descr="Avertissement avec un remplissage uni"/>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00844EE7" w:rsidRPr="00FF273B">
        <w:rPr>
          <w:u w:val="single"/>
        </w:rPr>
        <w:t>A noter</w:t>
      </w:r>
      <w:r w:rsidR="00844EE7" w:rsidRPr="00FF273B">
        <w:t xml:space="preserve"> : une </w:t>
      </w:r>
      <w:r w:rsidR="00844EE7" w:rsidRPr="00FF273B">
        <w:rPr>
          <w:b/>
          <w:bCs/>
        </w:rPr>
        <w:t>correction financière peut être appliquée lorsque les pièces transmises à l’Autorité de gestion sont insuffisantes</w:t>
      </w:r>
      <w:r w:rsidR="00844EE7" w:rsidRPr="00FF273B">
        <w:t xml:space="preserve"> et ne permettent pas de justifier l’attribution du marché, entraînant ainsi un manque de transparence.</w:t>
      </w:r>
      <w:r w:rsidR="002325D0">
        <w:t xml:space="preserve"> </w:t>
      </w:r>
    </w:p>
    <w:p w14:paraId="3428CDF5" w14:textId="335A7820" w:rsidR="002325D0" w:rsidRPr="00122273" w:rsidRDefault="002325D0" w:rsidP="00FA2F03">
      <w:pPr>
        <w:rPr>
          <w:u w:val="single"/>
        </w:rPr>
      </w:pPr>
      <w:r>
        <w:t xml:space="preserve">Il est donc </w:t>
      </w:r>
      <w:r w:rsidRPr="00B1631E">
        <w:t xml:space="preserve">nécessaire de </w:t>
      </w:r>
      <w:r w:rsidRPr="00B1631E">
        <w:rPr>
          <w:b/>
          <w:bCs/>
        </w:rPr>
        <w:t>conserver les pièces marchés</w:t>
      </w:r>
      <w:r w:rsidRPr="00B1631E">
        <w:t xml:space="preserve"> conformément à la </w:t>
      </w:r>
      <w:r w:rsidRPr="00B1631E">
        <w:rPr>
          <w:b/>
          <w:bCs/>
        </w:rPr>
        <w:t>réglementation commande publique</w:t>
      </w:r>
      <w:r w:rsidRPr="00B1631E">
        <w:t xml:space="preserve"> </w:t>
      </w:r>
      <w:r w:rsidRPr="00B1631E">
        <w:rPr>
          <w:u w:val="single"/>
        </w:rPr>
        <w:t>et</w:t>
      </w:r>
      <w:r w:rsidRPr="00B1631E">
        <w:t xml:space="preserve"> à l</w:t>
      </w:r>
      <w:r w:rsidR="00B576E2">
        <w:t xml:space="preserve">’acte </w:t>
      </w:r>
      <w:r w:rsidRPr="00B1631E">
        <w:t>attributi</w:t>
      </w:r>
      <w:r w:rsidR="00B576E2">
        <w:t>f d’aide</w:t>
      </w:r>
      <w:r w:rsidRPr="00B1631E">
        <w:t>.</w:t>
      </w:r>
      <w:r w:rsidR="00122273">
        <w:t xml:space="preserve"> </w:t>
      </w:r>
      <w:r w:rsidR="00122273" w:rsidRPr="00122273">
        <w:rPr>
          <w:u w:val="single"/>
        </w:rPr>
        <w:t xml:space="preserve">Si la durée prévue par l’acte attributif est plus longue que la durée imposée par le code la commande publique, il est nécessaire de se faire conformer à l’acte attributif. </w:t>
      </w:r>
    </w:p>
    <w:p w14:paraId="57D248DB" w14:textId="7626D4F4" w:rsidR="00BF3631" w:rsidRDefault="00BF3631" w:rsidP="00FA2F03">
      <w:r>
        <w:rPr>
          <w:noProof/>
        </w:rPr>
        <mc:AlternateContent>
          <mc:Choice Requires="wps">
            <w:drawing>
              <wp:anchor distT="0" distB="0" distL="114300" distR="114300" simplePos="0" relativeHeight="251762688" behindDoc="0" locked="0" layoutInCell="1" allowOverlap="1" wp14:anchorId="47F5EFC9" wp14:editId="282E9D8D">
                <wp:simplePos x="0" y="0"/>
                <wp:positionH relativeFrom="margin">
                  <wp:posOffset>-80010</wp:posOffset>
                </wp:positionH>
                <wp:positionV relativeFrom="paragraph">
                  <wp:posOffset>7620</wp:posOffset>
                </wp:positionV>
                <wp:extent cx="5534025" cy="504825"/>
                <wp:effectExtent l="0" t="0" r="9525" b="9525"/>
                <wp:wrapNone/>
                <wp:docPr id="224" name="Zone de texte 224"/>
                <wp:cNvGraphicFramePr/>
                <a:graphic xmlns:a="http://schemas.openxmlformats.org/drawingml/2006/main">
                  <a:graphicData uri="http://schemas.microsoft.com/office/word/2010/wordprocessingShape">
                    <wps:wsp>
                      <wps:cNvSpPr txBox="1"/>
                      <wps:spPr>
                        <a:xfrm>
                          <a:off x="0" y="0"/>
                          <a:ext cx="5534025" cy="504825"/>
                        </a:xfrm>
                        <a:prstGeom prst="rect">
                          <a:avLst/>
                        </a:prstGeom>
                        <a:solidFill>
                          <a:schemeClr val="lt1"/>
                        </a:solidFill>
                        <a:ln w="6350">
                          <a:noFill/>
                        </a:ln>
                      </wps:spPr>
                      <wps:txbx>
                        <w:txbxContent>
                          <w:p w14:paraId="389E3630" w14:textId="16B7B89D" w:rsidR="00BF3631" w:rsidRPr="00B1631E" w:rsidRDefault="00BF3631" w:rsidP="00BF3631">
                            <w:pPr>
                              <w:shd w:val="clear" w:color="auto" w:fill="A2CDD0"/>
                              <w:jc w:val="center"/>
                              <w:rPr>
                                <w:color w:val="C00000"/>
                              </w:rPr>
                            </w:pPr>
                            <w:r w:rsidRPr="00BF3631">
                              <w:t xml:space="preserve">Zoom sur… La durée de conservation des pièces justificatives </w:t>
                            </w:r>
                            <w:r w:rsidRPr="00B1631E">
                              <w:rPr>
                                <w:color w:val="C00000"/>
                              </w:rPr>
                              <w:t>en matière de commande publique :</w:t>
                            </w:r>
                          </w:p>
                          <w:p w14:paraId="28919D84" w14:textId="77777777" w:rsidR="00BF3631" w:rsidRPr="006E1278" w:rsidRDefault="00BF3631" w:rsidP="00BF3631">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EFC9" id="Zone de texte 224" o:spid="_x0000_s1043" type="#_x0000_t202" style="position:absolute;left:0;text-align:left;margin-left:-6.3pt;margin-top:.6pt;width:435.75pt;height:39.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" fillcolor="white [3201]" stroked="f" strokeweight=".5pt">
                <v:textbox>
                  <w:txbxContent>
                    <w:p w14:paraId="389E3630" w14:textId="16B7B89D" w:rsidR="00BF3631" w:rsidRPr="00B1631E" w:rsidRDefault="00BF3631" w:rsidP="00BF3631">
                      <w:pPr>
                        <w:shd w:val="clear" w:color="auto" w:fill="A2CDD0"/>
                        <w:jc w:val="center"/>
                        <w:rPr>
                          <w:color w:val="C00000"/>
                        </w:rPr>
                      </w:pPr>
                      <w:r w:rsidRPr="00BF3631">
                        <w:t xml:space="preserve">Zoom sur… La durée de conservation des pièces justificatives </w:t>
                      </w:r>
                      <w:r w:rsidRPr="00B1631E">
                        <w:rPr>
                          <w:color w:val="C00000"/>
                        </w:rPr>
                        <w:t>en matière de commande publique :</w:t>
                      </w:r>
                    </w:p>
                    <w:p w14:paraId="28919D84" w14:textId="77777777" w:rsidR="00BF3631" w:rsidRPr="006E1278" w:rsidRDefault="00BF3631" w:rsidP="00BF3631">
                      <w:pPr>
                        <w:jc w:val="center"/>
                        <w:rPr>
                          <w:sz w:val="24"/>
                          <w:szCs w:val="24"/>
                        </w:rPr>
                      </w:pPr>
                    </w:p>
                  </w:txbxContent>
                </v:textbox>
                <w10:wrap anchorx="margin"/>
              </v:shape>
            </w:pict>
          </mc:Fallback>
        </mc:AlternateContent>
      </w:r>
    </w:p>
    <w:p w14:paraId="56BACAD2" w14:textId="47536879" w:rsidR="00BF3631" w:rsidRDefault="00BF3631" w:rsidP="00FA2F03"/>
    <w:p w14:paraId="76DBDFEA" w14:textId="40A0521E" w:rsidR="00BF3631" w:rsidRDefault="00FA2F03" w:rsidP="00BF3631">
      <w:r>
        <w:t>L’acheteur doit conserver les</w:t>
      </w:r>
      <w:r w:rsidR="00B1631E">
        <w:t xml:space="preserve"> </w:t>
      </w:r>
      <w:r w:rsidRPr="00BF3631">
        <w:rPr>
          <w:b/>
          <w:bCs/>
        </w:rPr>
        <w:t>candidatures, les offres, les documents relatifs à la procédure</w:t>
      </w:r>
      <w:r w:rsidR="00BF3631" w:rsidRPr="00BF3631">
        <w:rPr>
          <w:b/>
          <w:bCs/>
        </w:rPr>
        <w:t xml:space="preserve"> de passation</w:t>
      </w:r>
      <w:r w:rsidRPr="00BF3631">
        <w:rPr>
          <w:b/>
          <w:bCs/>
        </w:rPr>
        <w:t xml:space="preserve"> pendant une période </w:t>
      </w:r>
      <w:r w:rsidR="00BF3631" w:rsidRPr="00BF3631">
        <w:rPr>
          <w:b/>
          <w:bCs/>
        </w:rPr>
        <w:t>minimale de 5 ans</w:t>
      </w:r>
      <w:r w:rsidR="00BF3631">
        <w:t xml:space="preserve"> à compter de la date de signature du marché : </w:t>
      </w:r>
      <w:hyperlink r:id="rId30" w:history="1">
        <w:r w:rsidR="00BF3631" w:rsidRPr="00BF3631">
          <w:rPr>
            <w:rStyle w:val="Lienhypertexte"/>
          </w:rPr>
          <w:t>article R. 2184-12 du code de la commande publique</w:t>
        </w:r>
      </w:hyperlink>
      <w:r w:rsidR="00BF3631">
        <w:t>.</w:t>
      </w:r>
    </w:p>
    <w:p w14:paraId="2370634C" w14:textId="2D475388" w:rsidR="00BF3631" w:rsidRPr="00FF273B" w:rsidRDefault="00BF3631" w:rsidP="00BF3631">
      <w:r>
        <w:t xml:space="preserve">L’acheteur conserve </w:t>
      </w:r>
      <w:r w:rsidRPr="00BF3631">
        <w:t xml:space="preserve">les </w:t>
      </w:r>
      <w:r w:rsidRPr="00BF3631">
        <w:rPr>
          <w:b/>
          <w:bCs/>
        </w:rPr>
        <w:t>pièces constitutives du marché pendant une durée minimale de cinq ans pour les marchés de fournitures ou de services et de dix ans pour les marchés de travaux, de maîtrise d'œuvre ou de contrôle technique à compter de la fin de l'exécution du marché</w:t>
      </w:r>
      <w:r>
        <w:t xml:space="preserve"> : </w:t>
      </w:r>
      <w:hyperlink r:id="rId31" w:history="1">
        <w:r w:rsidRPr="00BF3631">
          <w:rPr>
            <w:rStyle w:val="Lienhypertexte"/>
          </w:rPr>
          <w:t>article R. 2184-13 du code de la comman</w:t>
        </w:r>
        <w:r w:rsidRPr="00BF3631">
          <w:rPr>
            <w:rStyle w:val="Lienhypertexte"/>
          </w:rPr>
          <w:t>d</w:t>
        </w:r>
        <w:r w:rsidRPr="00BF3631">
          <w:rPr>
            <w:rStyle w:val="Lienhypertexte"/>
          </w:rPr>
          <w:t>e publique</w:t>
        </w:r>
      </w:hyperlink>
      <w:r>
        <w:t>.</w:t>
      </w:r>
    </w:p>
    <w:p w14:paraId="656DF817" w14:textId="65735682" w:rsidR="00B1631E" w:rsidRDefault="00B1631E" w:rsidP="00BF3631">
      <w:pPr>
        <w:jc w:val="center"/>
        <w:rPr>
          <w:sz w:val="24"/>
          <w:szCs w:val="24"/>
        </w:rPr>
      </w:pPr>
      <w:r>
        <w:rPr>
          <w:noProof/>
        </w:rPr>
        <mc:AlternateContent>
          <mc:Choice Requires="wps">
            <w:drawing>
              <wp:anchor distT="0" distB="0" distL="114300" distR="114300" simplePos="0" relativeHeight="251764736" behindDoc="0" locked="0" layoutInCell="1" allowOverlap="1" wp14:anchorId="126548FF" wp14:editId="14CAAC78">
                <wp:simplePos x="0" y="0"/>
                <wp:positionH relativeFrom="margin">
                  <wp:align>center</wp:align>
                </wp:positionH>
                <wp:positionV relativeFrom="paragraph">
                  <wp:posOffset>64135</wp:posOffset>
                </wp:positionV>
                <wp:extent cx="5572125" cy="504825"/>
                <wp:effectExtent l="0" t="0" r="9525" b="9525"/>
                <wp:wrapNone/>
                <wp:docPr id="243" name="Zone de texte 243"/>
                <wp:cNvGraphicFramePr/>
                <a:graphic xmlns:a="http://schemas.openxmlformats.org/drawingml/2006/main">
                  <a:graphicData uri="http://schemas.microsoft.com/office/word/2010/wordprocessingShape">
                    <wps:wsp>
                      <wps:cNvSpPr txBox="1"/>
                      <wps:spPr>
                        <a:xfrm>
                          <a:off x="0" y="0"/>
                          <a:ext cx="5572125" cy="504825"/>
                        </a:xfrm>
                        <a:prstGeom prst="rect">
                          <a:avLst/>
                        </a:prstGeom>
                        <a:solidFill>
                          <a:schemeClr val="lt1"/>
                        </a:solidFill>
                        <a:ln w="6350">
                          <a:noFill/>
                        </a:ln>
                      </wps:spPr>
                      <wps:txbx>
                        <w:txbxContent>
                          <w:p w14:paraId="2A51C074" w14:textId="6D8EBACD" w:rsidR="00B1631E" w:rsidRPr="00BF3631" w:rsidRDefault="00B1631E" w:rsidP="00B1631E">
                            <w:pPr>
                              <w:shd w:val="clear" w:color="auto" w:fill="A2CDD0"/>
                              <w:jc w:val="center"/>
                            </w:pPr>
                            <w:r w:rsidRPr="00BF3631">
                              <w:t xml:space="preserve">Zoom sur… La durée de conservation des pièces justificatives </w:t>
                            </w:r>
                            <w:r w:rsidRPr="00B1631E">
                              <w:rPr>
                                <w:color w:val="C00000"/>
                              </w:rPr>
                              <w:t xml:space="preserve">dans </w:t>
                            </w:r>
                            <w:r w:rsidR="00B576E2">
                              <w:rPr>
                                <w:color w:val="C00000"/>
                              </w:rPr>
                              <w:t xml:space="preserve">l’acte attributif </w:t>
                            </w:r>
                            <w:r w:rsidRPr="00B1631E">
                              <w:rPr>
                                <w:color w:val="C00000"/>
                              </w:rPr>
                              <w:t>:</w:t>
                            </w:r>
                          </w:p>
                          <w:p w14:paraId="1D50DD1D" w14:textId="77777777" w:rsidR="00B1631E" w:rsidRPr="006E1278" w:rsidRDefault="00B1631E" w:rsidP="00B1631E">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48FF" id="Zone de texte 243" o:spid="_x0000_s1044" type="#_x0000_t202" style="position:absolute;left:0;text-align:left;margin-left:0;margin-top:5.05pt;width:438.75pt;height:39.7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" fillcolor="white [3201]" stroked="f" strokeweight=".5pt">
                <v:textbox>
                  <w:txbxContent>
                    <w:p w14:paraId="2A51C074" w14:textId="6D8EBACD" w:rsidR="00B1631E" w:rsidRPr="00BF3631" w:rsidRDefault="00B1631E" w:rsidP="00B1631E">
                      <w:pPr>
                        <w:shd w:val="clear" w:color="auto" w:fill="A2CDD0"/>
                        <w:jc w:val="center"/>
                      </w:pPr>
                      <w:r w:rsidRPr="00BF3631">
                        <w:t xml:space="preserve">Zoom sur… La durée de conservation des pièces justificatives </w:t>
                      </w:r>
                      <w:r w:rsidRPr="00B1631E">
                        <w:rPr>
                          <w:color w:val="C00000"/>
                        </w:rPr>
                        <w:t xml:space="preserve">dans </w:t>
                      </w:r>
                      <w:r w:rsidR="00B576E2">
                        <w:rPr>
                          <w:color w:val="C00000"/>
                        </w:rPr>
                        <w:t xml:space="preserve">l’acte attributif </w:t>
                      </w:r>
                      <w:r w:rsidRPr="00B1631E">
                        <w:rPr>
                          <w:color w:val="C00000"/>
                        </w:rPr>
                        <w:t>:</w:t>
                      </w:r>
                    </w:p>
                    <w:p w14:paraId="1D50DD1D" w14:textId="77777777" w:rsidR="00B1631E" w:rsidRPr="006E1278" w:rsidRDefault="00B1631E" w:rsidP="00B1631E">
                      <w:pPr>
                        <w:jc w:val="center"/>
                        <w:rPr>
                          <w:sz w:val="24"/>
                          <w:szCs w:val="24"/>
                        </w:rPr>
                      </w:pPr>
                    </w:p>
                  </w:txbxContent>
                </v:textbox>
                <w10:wrap anchorx="margin"/>
              </v:shape>
            </w:pict>
          </mc:Fallback>
        </mc:AlternateContent>
      </w:r>
    </w:p>
    <w:p w14:paraId="38587116" w14:textId="2F6D3688" w:rsidR="00B1631E" w:rsidRDefault="00B1631E" w:rsidP="00BF3631">
      <w:pPr>
        <w:jc w:val="center"/>
        <w:rPr>
          <w:sz w:val="24"/>
          <w:szCs w:val="24"/>
        </w:rPr>
      </w:pPr>
    </w:p>
    <w:p w14:paraId="7A8C54B9" w14:textId="7AD0F416" w:rsidR="00B1631E" w:rsidRPr="00B1631E" w:rsidRDefault="00B1631E" w:rsidP="00B1631E">
      <w:r>
        <w:t>Article 11 de</w:t>
      </w:r>
      <w:r w:rsidRPr="00B1631E">
        <w:t xml:space="preserve"> la convention</w:t>
      </w:r>
      <w:r>
        <w:t xml:space="preserve"> : </w:t>
      </w:r>
      <w:r w:rsidRPr="00B1631E">
        <w:rPr>
          <w:i/>
          <w:iCs/>
        </w:rPr>
        <w:t>Le bénéficiaire s’engage à archiver et à conserver toutes les pièces justificatives et données électroniques relatives à l’opération jusqu’au 31 décembre 2034 dans un lieu unique et dans le format d’origine (y compris données du participant et entités du FSE+). Lorsque l’aide européenne est octroyée au titre d’un régime d’aide ou relève de la réglementation européenne du Service d’Intérêt Économique Général (SIEG) ou du règlement de minimis, les dossiers doivent être conservés pendant dix ans à compter de la date d'octroi de l'aide (10 exercices fiscaux dans le cas du règlement de minimis).</w:t>
      </w:r>
    </w:p>
    <w:p w14:paraId="3C7931CD" w14:textId="3A6590DE" w:rsidR="00BD47E2" w:rsidRDefault="00BD47E2" w:rsidP="00122273">
      <w:pPr>
        <w:rPr>
          <w:sz w:val="24"/>
          <w:szCs w:val="24"/>
        </w:rPr>
      </w:pPr>
      <w:r>
        <w:rPr>
          <w:sz w:val="24"/>
          <w:szCs w:val="24"/>
        </w:rPr>
        <w:br w:type="page"/>
      </w:r>
    </w:p>
    <w:p w14:paraId="49C64D29" w14:textId="249DC79D" w:rsidR="001A76EC" w:rsidRDefault="001A76EC" w:rsidP="00FC29A9">
      <w:pPr>
        <w:rPr>
          <w:sz w:val="24"/>
          <w:szCs w:val="24"/>
        </w:rPr>
      </w:pPr>
      <w:r>
        <w:rPr>
          <w:noProof/>
          <w:sz w:val="24"/>
          <w:szCs w:val="24"/>
        </w:rPr>
        <w:lastRenderedPageBreak/>
        <mc:AlternateContent>
          <mc:Choice Requires="wpg">
            <w:drawing>
              <wp:anchor distT="0" distB="0" distL="114300" distR="114300" simplePos="0" relativeHeight="251758592" behindDoc="0" locked="0" layoutInCell="1" allowOverlap="1" wp14:anchorId="50161AFB" wp14:editId="5A1C3FFF">
                <wp:simplePos x="0" y="0"/>
                <wp:positionH relativeFrom="leftMargin">
                  <wp:align>right</wp:align>
                </wp:positionH>
                <wp:positionV relativeFrom="paragraph">
                  <wp:posOffset>-767080</wp:posOffset>
                </wp:positionV>
                <wp:extent cx="3302635" cy="2035360"/>
                <wp:effectExtent l="0" t="133350" r="0" b="136525"/>
                <wp:wrapNone/>
                <wp:docPr id="31" name="Groupe 31"/>
                <wp:cNvGraphicFramePr/>
                <a:graphic xmlns:a="http://schemas.openxmlformats.org/drawingml/2006/main">
                  <a:graphicData uri="http://schemas.microsoft.com/office/word/2010/wordprocessingGroup">
                    <wpg:wgp>
                      <wpg:cNvGrpSpPr/>
                      <wpg:grpSpPr>
                        <a:xfrm>
                          <a:off x="0" y="0"/>
                          <a:ext cx="3302635" cy="2035360"/>
                          <a:chOff x="-51207" y="-378693"/>
                          <a:chExt cx="3303111" cy="2035791"/>
                        </a:xfrm>
                      </wpg:grpSpPr>
                      <wps:wsp>
                        <wps:cNvPr id="226" name="Corde 226"/>
                        <wps:cNvSpPr/>
                        <wps:spPr>
                          <a:xfrm rot="12225987">
                            <a:off x="-51207" y="-378693"/>
                            <a:ext cx="3303111" cy="2035791"/>
                          </a:xfrm>
                          <a:prstGeom prst="chord">
                            <a:avLst/>
                          </a:prstGeom>
                          <a:solidFill>
                            <a:srgbClr val="A2C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Zone de texte 2"/>
                        <wps:cNvSpPr txBox="1">
                          <a:spLocks noChangeArrowheads="1"/>
                        </wps:cNvSpPr>
                        <wps:spPr bwMode="auto">
                          <a:xfrm>
                            <a:off x="2127370" y="728203"/>
                            <a:ext cx="812704" cy="820101"/>
                          </a:xfrm>
                          <a:prstGeom prst="rect">
                            <a:avLst/>
                          </a:prstGeom>
                          <a:noFill/>
                          <a:ln w="9525">
                            <a:noFill/>
                            <a:miter lim="800000"/>
                            <a:headEnd/>
                            <a:tailEnd/>
                          </a:ln>
                        </wps:spPr>
                        <wps:txbx>
                          <w:txbxContent>
                            <w:p w14:paraId="28494D6E" w14:textId="77777777" w:rsidR="00BD47E2" w:rsidRPr="0047680C" w:rsidRDefault="00BD47E2" w:rsidP="00BD47E2">
                              <w:pPr>
                                <w:jc w:val="center"/>
                                <w:rPr>
                                  <w:b/>
                                  <w:bCs/>
                                  <w:color w:val="FFFFFF" w:themeColor="background1"/>
                                  <w:sz w:val="20"/>
                                  <w:szCs w:val="20"/>
                                </w:rPr>
                              </w:pPr>
                              <w:r>
                                <w:rPr>
                                  <w:b/>
                                  <w:bCs/>
                                  <w:color w:val="FFFFFF" w:themeColor="background1"/>
                                  <w:sz w:val="20"/>
                                  <w:szCs w:val="20"/>
                                </w:rPr>
                                <w:t xml:space="preserve">Liens utiles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0161AFB" id="Groupe 31" o:spid="_x0000_s1045" style="position:absolute;left:0;text-align:left;margin-left:208.85pt;margin-top:-60.4pt;width:260.05pt;height:160.25pt;z-index:251758592;mso-position-horizontal:right;mso-position-horizontal-relative:left-margin-area;mso-height-relative:margin" coordorigin="-512,-3786" coordsize="33031,20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">
                <v:shape id="Corde 226" o:spid="_x0000_s1046" style="position:absolute;left:-512;top:-3786;width:33031;height:20356;rotation:-10238922fd;visibility:visible;mso-wrap-style:square;v-text-anchor:middle" coordsize="3303111,203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" path="m2518091,1884431v-426197,161894,-948539,195899,-1420210,92456c196772,1779264,-244397,1152666,136946,612057,399111,240400,994012,-1,1651555,-1r866536,1884432xe" fillcolor="#a2cdd0" stroked="f" strokeweight="1pt">
                  <v:stroke joinstyle="miter"/>
                  <v:path arrowok="t" o:connecttype="custom" o:connectlocs="2518091,1884431;1097881,1976887;136946,612057;1651555,-1;2518091,1884431" o:connectangles="0,0,0,0,0"/>
                </v:shape>
                <v:shape id="_x0000_s1047" type="#_x0000_t202" style="position:absolute;left:21273;top:7282;width:8127;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8494D6E" w14:textId="77777777" w:rsidR="00BD47E2" w:rsidRPr="0047680C" w:rsidRDefault="00BD47E2" w:rsidP="00BD47E2">
                        <w:pPr>
                          <w:jc w:val="center"/>
                          <w:rPr>
                            <w:b/>
                            <w:bCs/>
                            <w:color w:val="FFFFFF" w:themeColor="background1"/>
                            <w:sz w:val="20"/>
                            <w:szCs w:val="20"/>
                          </w:rPr>
                        </w:pPr>
                        <w:r>
                          <w:rPr>
                            <w:b/>
                            <w:bCs/>
                            <w:color w:val="FFFFFF" w:themeColor="background1"/>
                            <w:sz w:val="20"/>
                            <w:szCs w:val="20"/>
                          </w:rPr>
                          <w:t xml:space="preserve">Liens utiles </w:t>
                        </w:r>
                      </w:p>
                    </w:txbxContent>
                  </v:textbox>
                </v:shape>
                <w10:wrap anchorx="margin"/>
              </v:group>
            </w:pict>
          </mc:Fallback>
        </mc:AlternateContent>
      </w:r>
    </w:p>
    <w:p w14:paraId="6C0F31D8" w14:textId="172A2A02" w:rsidR="0060200D" w:rsidRDefault="0060200D" w:rsidP="00FC29A9">
      <w:pPr>
        <w:rPr>
          <w:sz w:val="24"/>
          <w:szCs w:val="24"/>
        </w:rPr>
      </w:pPr>
      <w:r w:rsidRPr="001B5BC6">
        <w:rPr>
          <w:noProof/>
          <w:color w:val="C00000"/>
        </w:rPr>
        <w:drawing>
          <wp:anchor distT="0" distB="0" distL="114300" distR="114300" simplePos="0" relativeHeight="251754496" behindDoc="0" locked="0" layoutInCell="1" allowOverlap="1" wp14:anchorId="54C6945A" wp14:editId="150AD3BB">
            <wp:simplePos x="0" y="0"/>
            <wp:positionH relativeFrom="leftMargin">
              <wp:posOffset>1640993</wp:posOffset>
            </wp:positionH>
            <wp:positionV relativeFrom="paragraph">
              <wp:posOffset>204216</wp:posOffset>
            </wp:positionV>
            <wp:extent cx="419100" cy="419100"/>
            <wp:effectExtent l="0" t="0" r="0" b="0"/>
            <wp:wrapNone/>
            <wp:docPr id="28" name="Graphique 28" descr="Liste de contrô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que 244" descr="Liste de contrôle avec un remplissage uni"/>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p>
    <w:p w14:paraId="76FB1959" w14:textId="72B0AC34" w:rsidR="00AC6F65" w:rsidRDefault="0060200D" w:rsidP="001B5BC6">
      <w:pPr>
        <w:jc w:val="center"/>
        <w:rPr>
          <w:sz w:val="24"/>
          <w:szCs w:val="24"/>
        </w:rPr>
      </w:pPr>
      <w:r>
        <w:rPr>
          <w:sz w:val="24"/>
          <w:szCs w:val="24"/>
        </w:rPr>
        <w:t>Les outils suivants sont à votre disposition :</w:t>
      </w:r>
    </w:p>
    <w:p w14:paraId="313FED01" w14:textId="77777777" w:rsidR="001A76EC" w:rsidRDefault="001A76EC" w:rsidP="00FC29A9">
      <w:pPr>
        <w:rPr>
          <w:sz w:val="24"/>
          <w:szCs w:val="24"/>
        </w:rPr>
      </w:pPr>
    </w:p>
    <w:p w14:paraId="6EC543A1" w14:textId="3B5C1357" w:rsidR="0060200D" w:rsidRPr="001A76EC" w:rsidRDefault="0060200D" w:rsidP="001A76EC">
      <w:pPr>
        <w:rPr>
          <w:sz w:val="24"/>
          <w:szCs w:val="24"/>
        </w:rPr>
      </w:pPr>
    </w:p>
    <w:p w14:paraId="1A59C643" w14:textId="641D7D45" w:rsidR="00AC6F65" w:rsidRPr="001A76EC" w:rsidRDefault="00992D74" w:rsidP="001A76EC">
      <w:pPr>
        <w:pStyle w:val="Paragraphedeliste"/>
        <w:numPr>
          <w:ilvl w:val="0"/>
          <w:numId w:val="8"/>
        </w:numPr>
        <w:rPr>
          <w:sz w:val="24"/>
          <w:szCs w:val="24"/>
        </w:rPr>
      </w:pPr>
      <w:hyperlink r:id="rId34" w:history="1">
        <w:r w:rsidR="00B20D94" w:rsidRPr="001A76EC">
          <w:rPr>
            <w:rStyle w:val="Lienhypertexte"/>
            <w:sz w:val="24"/>
            <w:szCs w:val="24"/>
          </w:rPr>
          <w:t>Le site Europe en Occitanie </w:t>
        </w:r>
      </w:hyperlink>
    </w:p>
    <w:p w14:paraId="69C65F62" w14:textId="565EC0ED" w:rsidR="00116D30" w:rsidRPr="001A76EC" w:rsidRDefault="00116D30" w:rsidP="001A76EC">
      <w:pPr>
        <w:rPr>
          <w:sz w:val="24"/>
          <w:szCs w:val="24"/>
        </w:rPr>
      </w:pPr>
    </w:p>
    <w:p w14:paraId="30C45EC2" w14:textId="0AA71A63" w:rsidR="00116D30" w:rsidRPr="001A76EC" w:rsidRDefault="00992D74" w:rsidP="001A76EC">
      <w:pPr>
        <w:pStyle w:val="Paragraphedeliste"/>
        <w:numPr>
          <w:ilvl w:val="0"/>
          <w:numId w:val="8"/>
        </w:numPr>
        <w:rPr>
          <w:sz w:val="24"/>
          <w:szCs w:val="24"/>
        </w:rPr>
      </w:pPr>
      <w:hyperlink r:id="rId35" w:history="1">
        <w:r w:rsidR="00116D30" w:rsidRPr="001A76EC">
          <w:rPr>
            <w:rStyle w:val="Lienhypertexte"/>
            <w:sz w:val="24"/>
            <w:szCs w:val="24"/>
          </w:rPr>
          <w:t>Le dossier de demande d’aide sur l</w:t>
        </w:r>
        <w:r w:rsidR="00116D30" w:rsidRPr="001A76EC">
          <w:rPr>
            <w:rStyle w:val="Lienhypertexte"/>
            <w:sz w:val="24"/>
            <w:szCs w:val="24"/>
          </w:rPr>
          <w:t>e</w:t>
        </w:r>
        <w:r w:rsidR="00116D30" w:rsidRPr="001A76EC">
          <w:rPr>
            <w:rStyle w:val="Lienhypertexte"/>
            <w:sz w:val="24"/>
            <w:szCs w:val="24"/>
          </w:rPr>
          <w:t xml:space="preserve"> site Europe en Occi</w:t>
        </w:r>
        <w:r w:rsidR="00116D30" w:rsidRPr="001A76EC">
          <w:rPr>
            <w:rStyle w:val="Lienhypertexte"/>
            <w:sz w:val="24"/>
            <w:szCs w:val="24"/>
          </w:rPr>
          <w:t>t</w:t>
        </w:r>
        <w:r w:rsidR="00116D30" w:rsidRPr="001A76EC">
          <w:rPr>
            <w:rStyle w:val="Lienhypertexte"/>
            <w:sz w:val="24"/>
            <w:szCs w:val="24"/>
          </w:rPr>
          <w:t>anie</w:t>
        </w:r>
      </w:hyperlink>
      <w:r w:rsidR="00116D30" w:rsidRPr="001A76EC">
        <w:rPr>
          <w:sz w:val="24"/>
          <w:szCs w:val="24"/>
        </w:rPr>
        <w:t xml:space="preserve"> </w:t>
      </w:r>
      <w:r w:rsidR="00116D30" w:rsidRPr="001A76EC">
        <w:rPr>
          <w:i/>
          <w:iCs/>
          <w:sz w:val="24"/>
          <w:szCs w:val="24"/>
        </w:rPr>
        <w:t>qui contient la liste des pièces marchés publics obligatoires et la déclaration type d’absence de conflit d’intérêts</w:t>
      </w:r>
      <w:r w:rsidR="00122273">
        <w:rPr>
          <w:sz w:val="24"/>
          <w:szCs w:val="24"/>
        </w:rPr>
        <w:t>. Ces pièces se trouvent également dans le dossier de demande de paiement.</w:t>
      </w:r>
    </w:p>
    <w:p w14:paraId="20D249FE" w14:textId="0C1C3984" w:rsidR="0045429D" w:rsidRPr="001A76EC" w:rsidRDefault="0045429D" w:rsidP="001A76EC">
      <w:pPr>
        <w:rPr>
          <w:sz w:val="24"/>
          <w:szCs w:val="24"/>
        </w:rPr>
      </w:pPr>
    </w:p>
    <w:p w14:paraId="26A6D74D" w14:textId="10489F40" w:rsidR="00D43357" w:rsidRPr="001A76EC" w:rsidRDefault="00992D74" w:rsidP="001A76EC">
      <w:pPr>
        <w:pStyle w:val="Paragraphedeliste"/>
        <w:numPr>
          <w:ilvl w:val="0"/>
          <w:numId w:val="8"/>
        </w:numPr>
        <w:rPr>
          <w:sz w:val="24"/>
          <w:szCs w:val="24"/>
        </w:rPr>
      </w:pPr>
      <w:hyperlink r:id="rId36" w:history="1">
        <w:r w:rsidR="00D43357" w:rsidRPr="001A76EC">
          <w:rPr>
            <w:rStyle w:val="Lienhypertexte"/>
            <w:sz w:val="24"/>
            <w:szCs w:val="24"/>
          </w:rPr>
          <w:t>Les guides de la Direction des Affaires juridiques</w:t>
        </w:r>
        <w:r w:rsidR="00D43357" w:rsidRPr="001A76EC">
          <w:rPr>
            <w:rStyle w:val="Lienhypertexte"/>
            <w:sz w:val="24"/>
            <w:szCs w:val="24"/>
            <w:u w:val="none"/>
          </w:rPr>
          <w:t> </w:t>
        </w:r>
      </w:hyperlink>
      <w:r w:rsidR="0060200D" w:rsidRPr="001A76EC">
        <w:rPr>
          <w:sz w:val="24"/>
          <w:szCs w:val="24"/>
        </w:rPr>
        <w:t xml:space="preserve">du ministère de l’économie </w:t>
      </w:r>
      <w:r w:rsidR="0060200D" w:rsidRPr="001A76EC">
        <w:rPr>
          <w:i/>
          <w:iCs/>
          <w:sz w:val="24"/>
          <w:szCs w:val="24"/>
        </w:rPr>
        <w:t>(fiches et guides conseils aux acheteurs et autorités concédantes)</w:t>
      </w:r>
    </w:p>
    <w:p w14:paraId="2D660C76" w14:textId="31D72245" w:rsidR="00AC6F65" w:rsidRPr="001A76EC" w:rsidRDefault="00AC6F65" w:rsidP="001A76EC">
      <w:pPr>
        <w:ind w:left="708"/>
        <w:rPr>
          <w:sz w:val="24"/>
          <w:szCs w:val="24"/>
        </w:rPr>
      </w:pPr>
    </w:p>
    <w:p w14:paraId="4CEC889D" w14:textId="6A59A56C" w:rsidR="00AC6F65" w:rsidRPr="001A76EC" w:rsidRDefault="00992D74" w:rsidP="001A76EC">
      <w:pPr>
        <w:pStyle w:val="Paragraphedeliste"/>
        <w:numPr>
          <w:ilvl w:val="0"/>
          <w:numId w:val="8"/>
        </w:numPr>
        <w:rPr>
          <w:sz w:val="24"/>
          <w:szCs w:val="24"/>
        </w:rPr>
      </w:pPr>
      <w:hyperlink r:id="rId37" w:history="1">
        <w:r w:rsidR="00AC6F65" w:rsidRPr="001A76EC">
          <w:rPr>
            <w:rStyle w:val="Lienhypertexte"/>
            <w:sz w:val="24"/>
            <w:szCs w:val="24"/>
          </w:rPr>
          <w:t>Le code de la commande publique</w:t>
        </w:r>
      </w:hyperlink>
      <w:r w:rsidR="00B20D94" w:rsidRPr="001A76EC">
        <w:rPr>
          <w:sz w:val="24"/>
          <w:szCs w:val="24"/>
        </w:rPr>
        <w:t xml:space="preserve"> </w:t>
      </w:r>
    </w:p>
    <w:p w14:paraId="012823F4" w14:textId="254A7614" w:rsidR="0045429D" w:rsidRPr="001A76EC" w:rsidRDefault="0045429D" w:rsidP="001A76EC">
      <w:pPr>
        <w:rPr>
          <w:sz w:val="24"/>
          <w:szCs w:val="24"/>
        </w:rPr>
      </w:pPr>
    </w:p>
    <w:p w14:paraId="71F6B040" w14:textId="2FEFC81D" w:rsidR="0045429D" w:rsidRPr="001A76EC" w:rsidRDefault="00992D74" w:rsidP="001A76EC">
      <w:pPr>
        <w:pStyle w:val="Paragraphedeliste"/>
        <w:numPr>
          <w:ilvl w:val="0"/>
          <w:numId w:val="8"/>
        </w:numPr>
        <w:rPr>
          <w:sz w:val="24"/>
          <w:szCs w:val="24"/>
        </w:rPr>
      </w:pPr>
      <w:hyperlink r:id="rId38" w:history="1">
        <w:r w:rsidR="0045429D" w:rsidRPr="001A76EC">
          <w:rPr>
            <w:rStyle w:val="Lienhypertexte"/>
            <w:sz w:val="24"/>
            <w:szCs w:val="24"/>
          </w:rPr>
          <w:t xml:space="preserve">Les seuils de publicité en vigueur </w:t>
        </w:r>
      </w:hyperlink>
    </w:p>
    <w:p w14:paraId="02FAE9AD" w14:textId="34A09BE8" w:rsidR="00E85DF0" w:rsidRPr="001A76EC" w:rsidRDefault="00E85DF0" w:rsidP="001A76EC">
      <w:pPr>
        <w:ind w:left="708"/>
        <w:rPr>
          <w:sz w:val="24"/>
          <w:szCs w:val="24"/>
        </w:rPr>
      </w:pPr>
    </w:p>
    <w:p w14:paraId="6419D3C3" w14:textId="4F58B6FA" w:rsidR="0047680C" w:rsidRPr="001A76EC" w:rsidRDefault="00992D74" w:rsidP="001A76EC">
      <w:pPr>
        <w:pStyle w:val="Paragraphedeliste"/>
        <w:numPr>
          <w:ilvl w:val="0"/>
          <w:numId w:val="8"/>
        </w:numPr>
        <w:rPr>
          <w:sz w:val="24"/>
          <w:szCs w:val="24"/>
        </w:rPr>
      </w:pPr>
      <w:hyperlink r:id="rId39" w:history="1">
        <w:r w:rsidR="00E85DF0" w:rsidRPr="001A76EC">
          <w:rPr>
            <w:rStyle w:val="Lienhypertexte"/>
            <w:sz w:val="24"/>
            <w:szCs w:val="24"/>
          </w:rPr>
          <w:t>La décision de la Commission européenne</w:t>
        </w:r>
      </w:hyperlink>
      <w:r w:rsidR="00E85DF0" w:rsidRPr="001A76EC">
        <w:rPr>
          <w:b/>
          <w:bCs/>
          <w:sz w:val="24"/>
          <w:szCs w:val="24"/>
        </w:rPr>
        <w:t xml:space="preserve"> établissant les lignes directrices pour la détermination des corrections financières</w:t>
      </w:r>
      <w:r w:rsidR="00E85DF0" w:rsidRPr="001A76EC">
        <w:rPr>
          <w:sz w:val="24"/>
          <w:szCs w:val="24"/>
        </w:rPr>
        <w:t xml:space="preserve"> à appliquer aux dépenses financées par l’Union en cas de non-respect des règles en matière de marchés publics</w:t>
      </w:r>
      <w:r w:rsidR="00B20D94" w:rsidRPr="001A76EC">
        <w:rPr>
          <w:sz w:val="24"/>
          <w:szCs w:val="24"/>
        </w:rPr>
        <w:t>.</w:t>
      </w:r>
    </w:p>
    <w:p w14:paraId="52C684BB" w14:textId="24DECD8E" w:rsidR="0047680C" w:rsidRDefault="0047680C">
      <w:pPr>
        <w:jc w:val="left"/>
        <w:rPr>
          <w:sz w:val="24"/>
          <w:szCs w:val="24"/>
        </w:rPr>
      </w:pPr>
    </w:p>
    <w:p w14:paraId="12808F57" w14:textId="77777777" w:rsidR="0047680C" w:rsidRDefault="0047680C">
      <w:pPr>
        <w:jc w:val="left"/>
        <w:rPr>
          <w:sz w:val="24"/>
          <w:szCs w:val="24"/>
        </w:rPr>
      </w:pPr>
    </w:p>
    <w:p w14:paraId="1CE13BA3" w14:textId="77777777" w:rsidR="0047680C" w:rsidRDefault="0047680C" w:rsidP="00FC29A9">
      <w:pPr>
        <w:rPr>
          <w:sz w:val="24"/>
          <w:szCs w:val="24"/>
        </w:rPr>
      </w:pPr>
    </w:p>
    <w:p w14:paraId="067FCA76" w14:textId="12BB0170" w:rsidR="00A9423A" w:rsidRDefault="00A9423A" w:rsidP="00FC29A9">
      <w:pPr>
        <w:rPr>
          <w:sz w:val="24"/>
          <w:szCs w:val="24"/>
        </w:rPr>
      </w:pPr>
    </w:p>
    <w:p w14:paraId="1345DCFF" w14:textId="1A6B19C3" w:rsidR="00A9423A" w:rsidRDefault="00A9423A" w:rsidP="00FC29A9">
      <w:pPr>
        <w:rPr>
          <w:sz w:val="24"/>
          <w:szCs w:val="24"/>
        </w:rPr>
      </w:pPr>
    </w:p>
    <w:p w14:paraId="67C2437A" w14:textId="6BE6CE60" w:rsidR="00A9423A" w:rsidRPr="00FC29A9" w:rsidRDefault="00A9423A" w:rsidP="00FC29A9">
      <w:pPr>
        <w:rPr>
          <w:sz w:val="24"/>
          <w:szCs w:val="24"/>
        </w:rPr>
      </w:pPr>
    </w:p>
    <w:p w14:paraId="25AA005F" w14:textId="371D887E" w:rsidR="00FC29A9" w:rsidRPr="00EA391F" w:rsidRDefault="00FC29A9" w:rsidP="00FC29A9"/>
    <w:p w14:paraId="4F0791F2" w14:textId="431B6AF6" w:rsidR="00FC29A9" w:rsidRDefault="00FC29A9" w:rsidP="009F4AC7"/>
    <w:p w14:paraId="3CC8F977" w14:textId="7F956E98" w:rsidR="00334057" w:rsidRDefault="00745810" w:rsidP="00745810">
      <w:pPr>
        <w:spacing w:before="100" w:beforeAutospacing="1"/>
        <w:ind w:left="-1417"/>
      </w:pPr>
      <w:r w:rsidRPr="00745810">
        <w:lastRenderedPageBreak/>
        <w:drawing>
          <wp:inline distT="0" distB="0" distL="0" distR="0" wp14:anchorId="22C0BED9" wp14:editId="3ED2CB5A">
            <wp:extent cx="7207424" cy="24453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454" b="2294"/>
                    <a:stretch/>
                  </pic:blipFill>
                  <pic:spPr bwMode="auto">
                    <a:xfrm>
                      <a:off x="0" y="0"/>
                      <a:ext cx="7408816" cy="2513656"/>
                    </a:xfrm>
                    <a:prstGeom prst="rect">
                      <a:avLst/>
                    </a:prstGeom>
                    <a:ln>
                      <a:noFill/>
                    </a:ln>
                    <a:extLst>
                      <a:ext uri="{53640926-AAD7-44D8-BBD7-CCE9431645EC}">
                        <a14:shadowObscured xmlns:a14="http://schemas.microsoft.com/office/drawing/2010/main"/>
                      </a:ext>
                    </a:extLst>
                  </pic:spPr>
                </pic:pic>
              </a:graphicData>
            </a:graphic>
          </wp:inline>
        </w:drawing>
      </w:r>
    </w:p>
    <w:p w14:paraId="60ADB34B" w14:textId="79A212B7" w:rsidR="00334057" w:rsidRDefault="00745810" w:rsidP="00745810">
      <w:pPr>
        <w:ind w:left="-1417"/>
      </w:pPr>
      <w:r w:rsidRPr="00745810">
        <w:drawing>
          <wp:inline distT="0" distB="0" distL="0" distR="0" wp14:anchorId="59B4F3E9" wp14:editId="7109766A">
            <wp:extent cx="7192779" cy="533400"/>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3" r="-1" b="73163"/>
                    <a:stretch/>
                  </pic:blipFill>
                  <pic:spPr bwMode="auto">
                    <a:xfrm>
                      <a:off x="0" y="0"/>
                      <a:ext cx="7271418" cy="539232"/>
                    </a:xfrm>
                    <a:prstGeom prst="rect">
                      <a:avLst/>
                    </a:prstGeom>
                    <a:ln>
                      <a:noFill/>
                    </a:ln>
                    <a:extLst>
                      <a:ext uri="{53640926-AAD7-44D8-BBD7-CCE9431645EC}">
                        <a14:shadowObscured xmlns:a14="http://schemas.microsoft.com/office/drawing/2010/main"/>
                      </a:ext>
                    </a:extLst>
                  </pic:spPr>
                </pic:pic>
              </a:graphicData>
            </a:graphic>
          </wp:inline>
        </w:drawing>
      </w:r>
    </w:p>
    <w:p w14:paraId="3CEA93D0" w14:textId="269EF37E" w:rsidR="00334057" w:rsidRDefault="00745810" w:rsidP="00745810">
      <w:pPr>
        <w:ind w:left="-1417"/>
      </w:pPr>
      <w:r w:rsidRPr="00745810">
        <w:drawing>
          <wp:inline distT="0" distB="0" distL="0" distR="0" wp14:anchorId="3AEFE28B" wp14:editId="09387401">
            <wp:extent cx="7210755" cy="872836"/>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9"/>
                    <a:stretch/>
                  </pic:blipFill>
                  <pic:spPr bwMode="auto">
                    <a:xfrm>
                      <a:off x="0" y="0"/>
                      <a:ext cx="7875408" cy="953290"/>
                    </a:xfrm>
                    <a:prstGeom prst="rect">
                      <a:avLst/>
                    </a:prstGeom>
                    <a:ln>
                      <a:noFill/>
                    </a:ln>
                    <a:extLst>
                      <a:ext uri="{53640926-AAD7-44D8-BBD7-CCE9431645EC}">
                        <a14:shadowObscured xmlns:a14="http://schemas.microsoft.com/office/drawing/2010/main"/>
                      </a:ext>
                    </a:extLst>
                  </pic:spPr>
                </pic:pic>
              </a:graphicData>
            </a:graphic>
          </wp:inline>
        </w:drawing>
      </w:r>
    </w:p>
    <w:p w14:paraId="33F1040F" w14:textId="0FD98056" w:rsidR="00334057" w:rsidRDefault="00334057" w:rsidP="009F4AC7"/>
    <w:p w14:paraId="5E35A730" w14:textId="0FBCE73B" w:rsidR="00334057" w:rsidRPr="009F4AC7" w:rsidRDefault="00334057" w:rsidP="009F4AC7"/>
    <w:p w14:paraId="1158752C" w14:textId="61C3B329" w:rsidR="00C825A3" w:rsidRPr="004D608F" w:rsidRDefault="00FC29A9" w:rsidP="00C825A3">
      <w:r>
        <w:rPr>
          <w:noProof/>
        </w:rPr>
        <mc:AlternateContent>
          <mc:Choice Requires="wps">
            <w:drawing>
              <wp:anchor distT="45720" distB="45720" distL="114300" distR="114300" simplePos="0" relativeHeight="251729920" behindDoc="0" locked="0" layoutInCell="1" allowOverlap="1" wp14:anchorId="223228D8" wp14:editId="09C8525E">
                <wp:simplePos x="0" y="0"/>
                <wp:positionH relativeFrom="margin">
                  <wp:posOffset>-61976</wp:posOffset>
                </wp:positionH>
                <wp:positionV relativeFrom="paragraph">
                  <wp:posOffset>222961</wp:posOffset>
                </wp:positionV>
                <wp:extent cx="5629275" cy="2857500"/>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857500"/>
                        </a:xfrm>
                        <a:prstGeom prst="rect">
                          <a:avLst/>
                        </a:prstGeom>
                        <a:noFill/>
                        <a:ln w="9525">
                          <a:noFill/>
                          <a:miter lim="800000"/>
                          <a:headEnd/>
                          <a:tailEnd/>
                        </a:ln>
                      </wps:spPr>
                      <wps:txbx>
                        <w:txbxContent>
                          <w:p w14:paraId="4602B83F" w14:textId="77777777" w:rsidR="00FC29A9" w:rsidRPr="00EA391F" w:rsidRDefault="00FC29A9" w:rsidP="00FC29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28D8" id="_x0000_s1048" type="#_x0000_t202" style="position:absolute;left:0;text-align:left;margin-left:-4.9pt;margin-top:17.55pt;width:443.25pt;height:2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" filled="f" stroked="f">
                <v:textbox>
                  <w:txbxContent>
                    <w:p w14:paraId="4602B83F" w14:textId="77777777" w:rsidR="00FC29A9" w:rsidRPr="00EA391F" w:rsidRDefault="00FC29A9" w:rsidP="00FC29A9"/>
                  </w:txbxContent>
                </v:textbox>
                <w10:wrap anchorx="margin"/>
              </v:shape>
            </w:pict>
          </mc:Fallback>
        </mc:AlternateContent>
      </w:r>
    </w:p>
    <w:p w14:paraId="74D03C5E" w14:textId="5CFF6F77" w:rsidR="004E791C" w:rsidRDefault="00BA6506" w:rsidP="004E791C">
      <w:pPr>
        <w:tabs>
          <w:tab w:val="left" w:pos="2980"/>
        </w:tabs>
      </w:pPr>
      <w:r>
        <w:rPr>
          <w:noProof/>
          <w:lang w:eastAsia="fr-FR"/>
        </w:rPr>
        <w:drawing>
          <wp:anchor distT="0" distB="0" distL="114300" distR="114300" simplePos="0" relativeHeight="251742208" behindDoc="1" locked="0" layoutInCell="1" allowOverlap="1" wp14:anchorId="19D9A30B" wp14:editId="650C944C">
            <wp:simplePos x="0" y="0"/>
            <wp:positionH relativeFrom="page">
              <wp:posOffset>153</wp:posOffset>
            </wp:positionH>
            <wp:positionV relativeFrom="paragraph">
              <wp:posOffset>-899179</wp:posOffset>
            </wp:positionV>
            <wp:extent cx="7559243" cy="10691998"/>
            <wp:effectExtent l="0" t="0" r="381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559243" cy="1069199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E791C" w:rsidSect="004E791C">
      <w:footerReference w:type="default" r:id="rId4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096E" w14:textId="77777777" w:rsidR="00A9423A" w:rsidRDefault="00A9423A" w:rsidP="00A9423A">
      <w:pPr>
        <w:spacing w:after="0" w:line="240" w:lineRule="auto"/>
      </w:pPr>
      <w:r>
        <w:separator/>
      </w:r>
    </w:p>
  </w:endnote>
  <w:endnote w:type="continuationSeparator" w:id="0">
    <w:p w14:paraId="5922BEB6" w14:textId="77777777" w:rsidR="00A9423A" w:rsidRDefault="00A9423A" w:rsidP="00A94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2"/>
        <w:szCs w:val="12"/>
      </w:rPr>
      <w:id w:val="-351810875"/>
      <w:docPartObj>
        <w:docPartGallery w:val="Page Numbers (Bottom of Page)"/>
        <w:docPartUnique/>
      </w:docPartObj>
    </w:sdtPr>
    <w:sdtEndPr/>
    <w:sdtContent>
      <w:sdt>
        <w:sdtPr>
          <w:rPr>
            <w:sz w:val="12"/>
            <w:szCs w:val="12"/>
          </w:rPr>
          <w:id w:val="-1769616900"/>
          <w:docPartObj>
            <w:docPartGallery w:val="Page Numbers (Top of Page)"/>
            <w:docPartUnique/>
          </w:docPartObj>
        </w:sdtPr>
        <w:sdtEndPr/>
        <w:sdtContent>
          <w:p w14:paraId="7675D2E3" w14:textId="23C337D5" w:rsidR="009640F6" w:rsidRPr="009640F6" w:rsidRDefault="009640F6">
            <w:pPr>
              <w:pStyle w:val="Pieddepage"/>
              <w:jc w:val="right"/>
              <w:rPr>
                <w:sz w:val="12"/>
                <w:szCs w:val="12"/>
              </w:rPr>
            </w:pPr>
            <w:r w:rsidRPr="009640F6">
              <w:rPr>
                <w:sz w:val="12"/>
                <w:szCs w:val="12"/>
              </w:rPr>
              <w:t xml:space="preserve">Page </w:t>
            </w:r>
            <w:r w:rsidRPr="009640F6">
              <w:rPr>
                <w:b/>
                <w:bCs/>
                <w:sz w:val="14"/>
                <w:szCs w:val="14"/>
              </w:rPr>
              <w:fldChar w:fldCharType="begin"/>
            </w:r>
            <w:r w:rsidRPr="009640F6">
              <w:rPr>
                <w:b/>
                <w:bCs/>
                <w:sz w:val="12"/>
                <w:szCs w:val="12"/>
              </w:rPr>
              <w:instrText>PAGE</w:instrText>
            </w:r>
            <w:r w:rsidRPr="009640F6">
              <w:rPr>
                <w:b/>
                <w:bCs/>
                <w:sz w:val="14"/>
                <w:szCs w:val="14"/>
              </w:rPr>
              <w:fldChar w:fldCharType="separate"/>
            </w:r>
            <w:r w:rsidRPr="009640F6">
              <w:rPr>
                <w:b/>
                <w:bCs/>
                <w:sz w:val="12"/>
                <w:szCs w:val="12"/>
              </w:rPr>
              <w:t>2</w:t>
            </w:r>
            <w:r w:rsidRPr="009640F6">
              <w:rPr>
                <w:b/>
                <w:bCs/>
                <w:sz w:val="14"/>
                <w:szCs w:val="14"/>
              </w:rPr>
              <w:fldChar w:fldCharType="end"/>
            </w:r>
            <w:r w:rsidRPr="009640F6">
              <w:rPr>
                <w:sz w:val="12"/>
                <w:szCs w:val="12"/>
              </w:rPr>
              <w:t xml:space="preserve"> sur </w:t>
            </w:r>
            <w:r w:rsidRPr="009640F6">
              <w:rPr>
                <w:b/>
                <w:bCs/>
                <w:sz w:val="14"/>
                <w:szCs w:val="14"/>
              </w:rPr>
              <w:fldChar w:fldCharType="begin"/>
            </w:r>
            <w:r w:rsidRPr="009640F6">
              <w:rPr>
                <w:b/>
                <w:bCs/>
                <w:sz w:val="12"/>
                <w:szCs w:val="12"/>
              </w:rPr>
              <w:instrText>NUMPAGES</w:instrText>
            </w:r>
            <w:r w:rsidRPr="009640F6">
              <w:rPr>
                <w:b/>
                <w:bCs/>
                <w:sz w:val="14"/>
                <w:szCs w:val="14"/>
              </w:rPr>
              <w:fldChar w:fldCharType="separate"/>
            </w:r>
            <w:r w:rsidRPr="009640F6">
              <w:rPr>
                <w:b/>
                <w:bCs/>
                <w:sz w:val="12"/>
                <w:szCs w:val="12"/>
              </w:rPr>
              <w:t>2</w:t>
            </w:r>
            <w:r w:rsidRPr="009640F6">
              <w:rPr>
                <w:b/>
                <w:bCs/>
                <w:sz w:val="14"/>
                <w:szCs w:val="14"/>
              </w:rPr>
              <w:fldChar w:fldCharType="end"/>
            </w:r>
          </w:p>
        </w:sdtContent>
      </w:sdt>
    </w:sdtContent>
  </w:sdt>
  <w:p w14:paraId="042B4AB1" w14:textId="77777777" w:rsidR="009640F6" w:rsidRDefault="009640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2ECD4" w14:textId="77777777" w:rsidR="00A9423A" w:rsidRDefault="00A9423A" w:rsidP="00A9423A">
      <w:pPr>
        <w:spacing w:after="0" w:line="240" w:lineRule="auto"/>
      </w:pPr>
      <w:r>
        <w:separator/>
      </w:r>
    </w:p>
  </w:footnote>
  <w:footnote w:type="continuationSeparator" w:id="0">
    <w:p w14:paraId="490F4B26" w14:textId="77777777" w:rsidR="00A9423A" w:rsidRDefault="00A9423A" w:rsidP="00A94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75E72"/>
    <w:multiLevelType w:val="hybridMultilevel"/>
    <w:tmpl w:val="23BADBAE"/>
    <w:lvl w:ilvl="0" w:tplc="4FDC1744">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FE6B0A"/>
    <w:multiLevelType w:val="hybridMultilevel"/>
    <w:tmpl w:val="6BDC5A30"/>
    <w:lvl w:ilvl="0" w:tplc="779AEBEC">
      <w:start w:val="1"/>
      <w:numFmt w:val="bullet"/>
      <w:lvlText w:val="•"/>
      <w:lvlJc w:val="left"/>
      <w:pPr>
        <w:tabs>
          <w:tab w:val="num" w:pos="360"/>
        </w:tabs>
        <w:ind w:left="360" w:hanging="360"/>
      </w:pPr>
      <w:rPr>
        <w:rFonts w:ascii="Arial" w:hAnsi="Arial" w:hint="default"/>
      </w:rPr>
    </w:lvl>
    <w:lvl w:ilvl="1" w:tplc="614E479A" w:tentative="1">
      <w:start w:val="1"/>
      <w:numFmt w:val="bullet"/>
      <w:lvlText w:val="•"/>
      <w:lvlJc w:val="left"/>
      <w:pPr>
        <w:tabs>
          <w:tab w:val="num" w:pos="1080"/>
        </w:tabs>
        <w:ind w:left="1080" w:hanging="360"/>
      </w:pPr>
      <w:rPr>
        <w:rFonts w:ascii="Arial" w:hAnsi="Arial" w:hint="default"/>
      </w:rPr>
    </w:lvl>
    <w:lvl w:ilvl="2" w:tplc="6978A9A6" w:tentative="1">
      <w:start w:val="1"/>
      <w:numFmt w:val="bullet"/>
      <w:lvlText w:val="•"/>
      <w:lvlJc w:val="left"/>
      <w:pPr>
        <w:tabs>
          <w:tab w:val="num" w:pos="1800"/>
        </w:tabs>
        <w:ind w:left="1800" w:hanging="360"/>
      </w:pPr>
      <w:rPr>
        <w:rFonts w:ascii="Arial" w:hAnsi="Arial" w:hint="default"/>
      </w:rPr>
    </w:lvl>
    <w:lvl w:ilvl="3" w:tplc="DC8C9494" w:tentative="1">
      <w:start w:val="1"/>
      <w:numFmt w:val="bullet"/>
      <w:lvlText w:val="•"/>
      <w:lvlJc w:val="left"/>
      <w:pPr>
        <w:tabs>
          <w:tab w:val="num" w:pos="2520"/>
        </w:tabs>
        <w:ind w:left="2520" w:hanging="360"/>
      </w:pPr>
      <w:rPr>
        <w:rFonts w:ascii="Arial" w:hAnsi="Arial" w:hint="default"/>
      </w:rPr>
    </w:lvl>
    <w:lvl w:ilvl="4" w:tplc="89620728" w:tentative="1">
      <w:start w:val="1"/>
      <w:numFmt w:val="bullet"/>
      <w:lvlText w:val="•"/>
      <w:lvlJc w:val="left"/>
      <w:pPr>
        <w:tabs>
          <w:tab w:val="num" w:pos="3240"/>
        </w:tabs>
        <w:ind w:left="3240" w:hanging="360"/>
      </w:pPr>
      <w:rPr>
        <w:rFonts w:ascii="Arial" w:hAnsi="Arial" w:hint="default"/>
      </w:rPr>
    </w:lvl>
    <w:lvl w:ilvl="5" w:tplc="F23804A8" w:tentative="1">
      <w:start w:val="1"/>
      <w:numFmt w:val="bullet"/>
      <w:lvlText w:val="•"/>
      <w:lvlJc w:val="left"/>
      <w:pPr>
        <w:tabs>
          <w:tab w:val="num" w:pos="3960"/>
        </w:tabs>
        <w:ind w:left="3960" w:hanging="360"/>
      </w:pPr>
      <w:rPr>
        <w:rFonts w:ascii="Arial" w:hAnsi="Arial" w:hint="default"/>
      </w:rPr>
    </w:lvl>
    <w:lvl w:ilvl="6" w:tplc="09B00494" w:tentative="1">
      <w:start w:val="1"/>
      <w:numFmt w:val="bullet"/>
      <w:lvlText w:val="•"/>
      <w:lvlJc w:val="left"/>
      <w:pPr>
        <w:tabs>
          <w:tab w:val="num" w:pos="4680"/>
        </w:tabs>
        <w:ind w:left="4680" w:hanging="360"/>
      </w:pPr>
      <w:rPr>
        <w:rFonts w:ascii="Arial" w:hAnsi="Arial" w:hint="default"/>
      </w:rPr>
    </w:lvl>
    <w:lvl w:ilvl="7" w:tplc="EC04EC00" w:tentative="1">
      <w:start w:val="1"/>
      <w:numFmt w:val="bullet"/>
      <w:lvlText w:val="•"/>
      <w:lvlJc w:val="left"/>
      <w:pPr>
        <w:tabs>
          <w:tab w:val="num" w:pos="5400"/>
        </w:tabs>
        <w:ind w:left="5400" w:hanging="360"/>
      </w:pPr>
      <w:rPr>
        <w:rFonts w:ascii="Arial" w:hAnsi="Arial" w:hint="default"/>
      </w:rPr>
    </w:lvl>
    <w:lvl w:ilvl="8" w:tplc="6E24E3E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90D44E6"/>
    <w:multiLevelType w:val="hybridMultilevel"/>
    <w:tmpl w:val="B888E8C8"/>
    <w:lvl w:ilvl="0" w:tplc="2C02D7BA">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E80671"/>
    <w:multiLevelType w:val="hybridMultilevel"/>
    <w:tmpl w:val="96302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901446"/>
    <w:multiLevelType w:val="hybridMultilevel"/>
    <w:tmpl w:val="E0AA6620"/>
    <w:lvl w:ilvl="0" w:tplc="55D8BFFE">
      <w:start w:val="1"/>
      <w:numFmt w:val="bullet"/>
      <w:lvlText w:val="•"/>
      <w:lvlJc w:val="left"/>
      <w:pPr>
        <w:tabs>
          <w:tab w:val="num" w:pos="360"/>
        </w:tabs>
        <w:ind w:left="360" w:hanging="360"/>
      </w:pPr>
      <w:rPr>
        <w:rFonts w:ascii="Arial" w:hAnsi="Arial" w:hint="default"/>
      </w:rPr>
    </w:lvl>
    <w:lvl w:ilvl="1" w:tplc="26785380" w:tentative="1">
      <w:start w:val="1"/>
      <w:numFmt w:val="bullet"/>
      <w:lvlText w:val="•"/>
      <w:lvlJc w:val="left"/>
      <w:pPr>
        <w:tabs>
          <w:tab w:val="num" w:pos="1080"/>
        </w:tabs>
        <w:ind w:left="1080" w:hanging="360"/>
      </w:pPr>
      <w:rPr>
        <w:rFonts w:ascii="Arial" w:hAnsi="Arial" w:hint="default"/>
      </w:rPr>
    </w:lvl>
    <w:lvl w:ilvl="2" w:tplc="A5BA5EC4" w:tentative="1">
      <w:start w:val="1"/>
      <w:numFmt w:val="bullet"/>
      <w:lvlText w:val="•"/>
      <w:lvlJc w:val="left"/>
      <w:pPr>
        <w:tabs>
          <w:tab w:val="num" w:pos="1800"/>
        </w:tabs>
        <w:ind w:left="1800" w:hanging="360"/>
      </w:pPr>
      <w:rPr>
        <w:rFonts w:ascii="Arial" w:hAnsi="Arial" w:hint="default"/>
      </w:rPr>
    </w:lvl>
    <w:lvl w:ilvl="3" w:tplc="0090E5C4" w:tentative="1">
      <w:start w:val="1"/>
      <w:numFmt w:val="bullet"/>
      <w:lvlText w:val="•"/>
      <w:lvlJc w:val="left"/>
      <w:pPr>
        <w:tabs>
          <w:tab w:val="num" w:pos="2520"/>
        </w:tabs>
        <w:ind w:left="2520" w:hanging="360"/>
      </w:pPr>
      <w:rPr>
        <w:rFonts w:ascii="Arial" w:hAnsi="Arial" w:hint="default"/>
      </w:rPr>
    </w:lvl>
    <w:lvl w:ilvl="4" w:tplc="50509D32" w:tentative="1">
      <w:start w:val="1"/>
      <w:numFmt w:val="bullet"/>
      <w:lvlText w:val="•"/>
      <w:lvlJc w:val="left"/>
      <w:pPr>
        <w:tabs>
          <w:tab w:val="num" w:pos="3240"/>
        </w:tabs>
        <w:ind w:left="3240" w:hanging="360"/>
      </w:pPr>
      <w:rPr>
        <w:rFonts w:ascii="Arial" w:hAnsi="Arial" w:hint="default"/>
      </w:rPr>
    </w:lvl>
    <w:lvl w:ilvl="5" w:tplc="2B7CA4B4" w:tentative="1">
      <w:start w:val="1"/>
      <w:numFmt w:val="bullet"/>
      <w:lvlText w:val="•"/>
      <w:lvlJc w:val="left"/>
      <w:pPr>
        <w:tabs>
          <w:tab w:val="num" w:pos="3960"/>
        </w:tabs>
        <w:ind w:left="3960" w:hanging="360"/>
      </w:pPr>
      <w:rPr>
        <w:rFonts w:ascii="Arial" w:hAnsi="Arial" w:hint="default"/>
      </w:rPr>
    </w:lvl>
    <w:lvl w:ilvl="6" w:tplc="3C9A2D54" w:tentative="1">
      <w:start w:val="1"/>
      <w:numFmt w:val="bullet"/>
      <w:lvlText w:val="•"/>
      <w:lvlJc w:val="left"/>
      <w:pPr>
        <w:tabs>
          <w:tab w:val="num" w:pos="4680"/>
        </w:tabs>
        <w:ind w:left="4680" w:hanging="360"/>
      </w:pPr>
      <w:rPr>
        <w:rFonts w:ascii="Arial" w:hAnsi="Arial" w:hint="default"/>
      </w:rPr>
    </w:lvl>
    <w:lvl w:ilvl="7" w:tplc="78D4CE90" w:tentative="1">
      <w:start w:val="1"/>
      <w:numFmt w:val="bullet"/>
      <w:lvlText w:val="•"/>
      <w:lvlJc w:val="left"/>
      <w:pPr>
        <w:tabs>
          <w:tab w:val="num" w:pos="5400"/>
        </w:tabs>
        <w:ind w:left="5400" w:hanging="360"/>
      </w:pPr>
      <w:rPr>
        <w:rFonts w:ascii="Arial" w:hAnsi="Arial" w:hint="default"/>
      </w:rPr>
    </w:lvl>
    <w:lvl w:ilvl="8" w:tplc="DFA8CD1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2CE4823"/>
    <w:multiLevelType w:val="hybridMultilevel"/>
    <w:tmpl w:val="3C34EEB0"/>
    <w:lvl w:ilvl="0" w:tplc="4EE4E58E">
      <w:start w:val="2"/>
      <w:numFmt w:val="bullet"/>
      <w:lvlText w:val=""/>
      <w:lvlJc w:val="left"/>
      <w:pPr>
        <w:ind w:left="582" w:hanging="360"/>
      </w:pPr>
      <w:rPr>
        <w:rFonts w:ascii="Symbol" w:eastAsiaTheme="minorHAnsi" w:hAnsi="Symbol" w:cstheme="minorBidi" w:hint="default"/>
      </w:rPr>
    </w:lvl>
    <w:lvl w:ilvl="1" w:tplc="040C0003" w:tentative="1">
      <w:start w:val="1"/>
      <w:numFmt w:val="bullet"/>
      <w:lvlText w:val="o"/>
      <w:lvlJc w:val="left"/>
      <w:pPr>
        <w:ind w:left="1302" w:hanging="360"/>
      </w:pPr>
      <w:rPr>
        <w:rFonts w:ascii="Courier New" w:hAnsi="Courier New" w:cs="Courier New" w:hint="default"/>
      </w:rPr>
    </w:lvl>
    <w:lvl w:ilvl="2" w:tplc="040C0005" w:tentative="1">
      <w:start w:val="1"/>
      <w:numFmt w:val="bullet"/>
      <w:lvlText w:val=""/>
      <w:lvlJc w:val="left"/>
      <w:pPr>
        <w:ind w:left="2022" w:hanging="360"/>
      </w:pPr>
      <w:rPr>
        <w:rFonts w:ascii="Wingdings" w:hAnsi="Wingdings" w:hint="default"/>
      </w:rPr>
    </w:lvl>
    <w:lvl w:ilvl="3" w:tplc="040C0001" w:tentative="1">
      <w:start w:val="1"/>
      <w:numFmt w:val="bullet"/>
      <w:lvlText w:val=""/>
      <w:lvlJc w:val="left"/>
      <w:pPr>
        <w:ind w:left="2742" w:hanging="360"/>
      </w:pPr>
      <w:rPr>
        <w:rFonts w:ascii="Symbol" w:hAnsi="Symbol" w:hint="default"/>
      </w:rPr>
    </w:lvl>
    <w:lvl w:ilvl="4" w:tplc="040C0003" w:tentative="1">
      <w:start w:val="1"/>
      <w:numFmt w:val="bullet"/>
      <w:lvlText w:val="o"/>
      <w:lvlJc w:val="left"/>
      <w:pPr>
        <w:ind w:left="3462" w:hanging="360"/>
      </w:pPr>
      <w:rPr>
        <w:rFonts w:ascii="Courier New" w:hAnsi="Courier New" w:cs="Courier New" w:hint="default"/>
      </w:rPr>
    </w:lvl>
    <w:lvl w:ilvl="5" w:tplc="040C0005" w:tentative="1">
      <w:start w:val="1"/>
      <w:numFmt w:val="bullet"/>
      <w:lvlText w:val=""/>
      <w:lvlJc w:val="left"/>
      <w:pPr>
        <w:ind w:left="4182" w:hanging="360"/>
      </w:pPr>
      <w:rPr>
        <w:rFonts w:ascii="Wingdings" w:hAnsi="Wingdings" w:hint="default"/>
      </w:rPr>
    </w:lvl>
    <w:lvl w:ilvl="6" w:tplc="040C0001" w:tentative="1">
      <w:start w:val="1"/>
      <w:numFmt w:val="bullet"/>
      <w:lvlText w:val=""/>
      <w:lvlJc w:val="left"/>
      <w:pPr>
        <w:ind w:left="4902" w:hanging="360"/>
      </w:pPr>
      <w:rPr>
        <w:rFonts w:ascii="Symbol" w:hAnsi="Symbol" w:hint="default"/>
      </w:rPr>
    </w:lvl>
    <w:lvl w:ilvl="7" w:tplc="040C0003" w:tentative="1">
      <w:start w:val="1"/>
      <w:numFmt w:val="bullet"/>
      <w:lvlText w:val="o"/>
      <w:lvlJc w:val="left"/>
      <w:pPr>
        <w:ind w:left="5622" w:hanging="360"/>
      </w:pPr>
      <w:rPr>
        <w:rFonts w:ascii="Courier New" w:hAnsi="Courier New" w:cs="Courier New" w:hint="default"/>
      </w:rPr>
    </w:lvl>
    <w:lvl w:ilvl="8" w:tplc="040C0005" w:tentative="1">
      <w:start w:val="1"/>
      <w:numFmt w:val="bullet"/>
      <w:lvlText w:val=""/>
      <w:lvlJc w:val="left"/>
      <w:pPr>
        <w:ind w:left="6342" w:hanging="360"/>
      </w:pPr>
      <w:rPr>
        <w:rFonts w:ascii="Wingdings" w:hAnsi="Wingdings" w:hint="default"/>
      </w:rPr>
    </w:lvl>
  </w:abstractNum>
  <w:abstractNum w:abstractNumId="6" w15:restartNumberingAfterBreak="0">
    <w:nsid w:val="4AED373F"/>
    <w:multiLevelType w:val="multilevel"/>
    <w:tmpl w:val="3F20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2D280B"/>
    <w:multiLevelType w:val="hybridMultilevel"/>
    <w:tmpl w:val="7004D382"/>
    <w:lvl w:ilvl="0" w:tplc="F9863478">
      <w:numFmt w:val="bullet"/>
      <w:lvlText w:val=""/>
      <w:lvlJc w:val="left"/>
      <w:pPr>
        <w:tabs>
          <w:tab w:val="num" w:pos="720"/>
        </w:tabs>
        <w:ind w:left="720" w:hanging="360"/>
      </w:pPr>
      <w:rPr>
        <w:rFonts w:ascii="Wingdings" w:eastAsiaTheme="minorHAnsi" w:hAnsi="Wingdings" w:cstheme="minorBidi" w:hint="default"/>
      </w:rPr>
    </w:lvl>
    <w:lvl w:ilvl="1" w:tplc="4FDC1744">
      <w:numFmt w:val="bullet"/>
      <w:lvlText w:val=""/>
      <w:lvlJc w:val="left"/>
      <w:pPr>
        <w:tabs>
          <w:tab w:val="num" w:pos="1440"/>
        </w:tabs>
        <w:ind w:left="1440" w:hanging="360"/>
      </w:pPr>
      <w:rPr>
        <w:rFonts w:ascii="Wingdings" w:hAnsi="Wingdings" w:hint="default"/>
      </w:rPr>
    </w:lvl>
    <w:lvl w:ilvl="2" w:tplc="83B0811C">
      <w:numFmt w:val="bullet"/>
      <w:lvlText w:val="-"/>
      <w:lvlJc w:val="left"/>
      <w:pPr>
        <w:ind w:left="2160" w:hanging="360"/>
      </w:pPr>
      <w:rPr>
        <w:rFonts w:ascii="Verdana" w:eastAsiaTheme="minorHAnsi" w:hAnsi="Verdana" w:cstheme="minorBidi" w:hint="default"/>
      </w:rPr>
    </w:lvl>
    <w:lvl w:ilvl="3" w:tplc="F9863478">
      <w:numFmt w:val="bullet"/>
      <w:lvlText w:val=""/>
      <w:lvlJc w:val="left"/>
      <w:pPr>
        <w:ind w:left="2880" w:hanging="360"/>
      </w:pPr>
      <w:rPr>
        <w:rFonts w:ascii="Wingdings" w:eastAsiaTheme="minorHAnsi" w:hAnsi="Wingdings" w:cstheme="minorBidi" w:hint="default"/>
      </w:rPr>
    </w:lvl>
    <w:lvl w:ilvl="4" w:tplc="9324632C" w:tentative="1">
      <w:start w:val="1"/>
      <w:numFmt w:val="bullet"/>
      <w:lvlText w:val="•"/>
      <w:lvlJc w:val="left"/>
      <w:pPr>
        <w:tabs>
          <w:tab w:val="num" w:pos="3600"/>
        </w:tabs>
        <w:ind w:left="3600" w:hanging="360"/>
      </w:pPr>
      <w:rPr>
        <w:rFonts w:ascii="Arial" w:hAnsi="Arial" w:hint="default"/>
      </w:rPr>
    </w:lvl>
    <w:lvl w:ilvl="5" w:tplc="22A09F74" w:tentative="1">
      <w:start w:val="1"/>
      <w:numFmt w:val="bullet"/>
      <w:lvlText w:val="•"/>
      <w:lvlJc w:val="left"/>
      <w:pPr>
        <w:tabs>
          <w:tab w:val="num" w:pos="4320"/>
        </w:tabs>
        <w:ind w:left="4320" w:hanging="360"/>
      </w:pPr>
      <w:rPr>
        <w:rFonts w:ascii="Arial" w:hAnsi="Arial" w:hint="default"/>
      </w:rPr>
    </w:lvl>
    <w:lvl w:ilvl="6" w:tplc="C80C14C8" w:tentative="1">
      <w:start w:val="1"/>
      <w:numFmt w:val="bullet"/>
      <w:lvlText w:val="•"/>
      <w:lvlJc w:val="left"/>
      <w:pPr>
        <w:tabs>
          <w:tab w:val="num" w:pos="5040"/>
        </w:tabs>
        <w:ind w:left="5040" w:hanging="360"/>
      </w:pPr>
      <w:rPr>
        <w:rFonts w:ascii="Arial" w:hAnsi="Arial" w:hint="default"/>
      </w:rPr>
    </w:lvl>
    <w:lvl w:ilvl="7" w:tplc="A5564FC0" w:tentative="1">
      <w:start w:val="1"/>
      <w:numFmt w:val="bullet"/>
      <w:lvlText w:val="•"/>
      <w:lvlJc w:val="left"/>
      <w:pPr>
        <w:tabs>
          <w:tab w:val="num" w:pos="5760"/>
        </w:tabs>
        <w:ind w:left="5760" w:hanging="360"/>
      </w:pPr>
      <w:rPr>
        <w:rFonts w:ascii="Arial" w:hAnsi="Arial" w:hint="default"/>
      </w:rPr>
    </w:lvl>
    <w:lvl w:ilvl="8" w:tplc="01EC04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8D450B1"/>
    <w:multiLevelType w:val="hybridMultilevel"/>
    <w:tmpl w:val="69CA068A"/>
    <w:lvl w:ilvl="0" w:tplc="85EA05CA">
      <w:start w:val="1"/>
      <w:numFmt w:val="bullet"/>
      <w:lvlText w:val="þ"/>
      <w:lvlJc w:val="left"/>
      <w:pPr>
        <w:ind w:left="720" w:hanging="360"/>
      </w:pPr>
      <w:rPr>
        <w:rFonts w:ascii="Wingdings" w:hAnsi="Wingdings" w:hint="default"/>
        <w:b/>
        <w:i w:val="0"/>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1"/>
  </w:num>
  <w:num w:numId="6">
    <w:abstractNumId w:val="4"/>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1C"/>
    <w:rsid w:val="000D7D7D"/>
    <w:rsid w:val="00116D30"/>
    <w:rsid w:val="00122273"/>
    <w:rsid w:val="001774D4"/>
    <w:rsid w:val="0019354B"/>
    <w:rsid w:val="001A76EC"/>
    <w:rsid w:val="001B5BC6"/>
    <w:rsid w:val="002325D0"/>
    <w:rsid w:val="002C1E4F"/>
    <w:rsid w:val="00305D8F"/>
    <w:rsid w:val="00331225"/>
    <w:rsid w:val="00334057"/>
    <w:rsid w:val="0034292E"/>
    <w:rsid w:val="00384352"/>
    <w:rsid w:val="003843A6"/>
    <w:rsid w:val="0045429D"/>
    <w:rsid w:val="0047680C"/>
    <w:rsid w:val="004E791C"/>
    <w:rsid w:val="005871E3"/>
    <w:rsid w:val="005C0709"/>
    <w:rsid w:val="0060200D"/>
    <w:rsid w:val="006F453C"/>
    <w:rsid w:val="00745810"/>
    <w:rsid w:val="00770851"/>
    <w:rsid w:val="00804068"/>
    <w:rsid w:val="00844EE7"/>
    <w:rsid w:val="009640F6"/>
    <w:rsid w:val="00992D74"/>
    <w:rsid w:val="009E7AA1"/>
    <w:rsid w:val="009F4AC7"/>
    <w:rsid w:val="00A555BD"/>
    <w:rsid w:val="00A93E4D"/>
    <w:rsid w:val="00A9423A"/>
    <w:rsid w:val="00AB7357"/>
    <w:rsid w:val="00AC6F65"/>
    <w:rsid w:val="00B1631E"/>
    <w:rsid w:val="00B20D94"/>
    <w:rsid w:val="00B576E2"/>
    <w:rsid w:val="00BA6506"/>
    <w:rsid w:val="00BC1DCF"/>
    <w:rsid w:val="00BD47E2"/>
    <w:rsid w:val="00BF3631"/>
    <w:rsid w:val="00C00FA0"/>
    <w:rsid w:val="00C1635E"/>
    <w:rsid w:val="00C50843"/>
    <w:rsid w:val="00C612AE"/>
    <w:rsid w:val="00C825A3"/>
    <w:rsid w:val="00CF08D7"/>
    <w:rsid w:val="00D43357"/>
    <w:rsid w:val="00D92FE0"/>
    <w:rsid w:val="00DE20DB"/>
    <w:rsid w:val="00E85DF0"/>
    <w:rsid w:val="00FA2F03"/>
    <w:rsid w:val="00FB0BE7"/>
    <w:rsid w:val="00FC29A9"/>
    <w:rsid w:val="00FF27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88146"/>
  <w15:chartTrackingRefBased/>
  <w15:docId w15:val="{08C7EDA5-5809-4F51-9192-8F50A8F2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91C"/>
    <w:pPr>
      <w:jc w:val="both"/>
    </w:pPr>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E791C"/>
    <w:pPr>
      <w:ind w:left="720"/>
      <w:contextualSpacing/>
    </w:pPr>
  </w:style>
  <w:style w:type="character" w:styleId="Lienhypertexte">
    <w:name w:val="Hyperlink"/>
    <w:basedOn w:val="Policepardfaut"/>
    <w:uiPriority w:val="99"/>
    <w:unhideWhenUsed/>
    <w:rsid w:val="00C825A3"/>
    <w:rPr>
      <w:color w:val="0563C1" w:themeColor="hyperlink"/>
      <w:u w:val="single"/>
    </w:rPr>
  </w:style>
  <w:style w:type="paragraph" w:styleId="En-tte">
    <w:name w:val="header"/>
    <w:basedOn w:val="Normal"/>
    <w:link w:val="En-tteCar"/>
    <w:uiPriority w:val="99"/>
    <w:unhideWhenUsed/>
    <w:rsid w:val="00A9423A"/>
    <w:pPr>
      <w:tabs>
        <w:tab w:val="center" w:pos="4536"/>
        <w:tab w:val="right" w:pos="9072"/>
      </w:tabs>
      <w:spacing w:after="0" w:line="240" w:lineRule="auto"/>
    </w:pPr>
  </w:style>
  <w:style w:type="character" w:customStyle="1" w:styleId="En-tteCar">
    <w:name w:val="En-tête Car"/>
    <w:basedOn w:val="Policepardfaut"/>
    <w:link w:val="En-tte"/>
    <w:uiPriority w:val="99"/>
    <w:rsid w:val="00A9423A"/>
    <w:rPr>
      <w:rFonts w:ascii="Verdana" w:hAnsi="Verdana"/>
    </w:rPr>
  </w:style>
  <w:style w:type="paragraph" w:styleId="Pieddepage">
    <w:name w:val="footer"/>
    <w:basedOn w:val="Normal"/>
    <w:link w:val="PieddepageCar"/>
    <w:uiPriority w:val="99"/>
    <w:unhideWhenUsed/>
    <w:rsid w:val="00A942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423A"/>
    <w:rPr>
      <w:rFonts w:ascii="Verdana" w:hAnsi="Verdana"/>
    </w:rPr>
  </w:style>
  <w:style w:type="character" w:styleId="Lienhypertextesuivivisit">
    <w:name w:val="FollowedHyperlink"/>
    <w:basedOn w:val="Policepardfaut"/>
    <w:uiPriority w:val="99"/>
    <w:semiHidden/>
    <w:unhideWhenUsed/>
    <w:rsid w:val="0034292E"/>
    <w:rPr>
      <w:color w:val="954F72" w:themeColor="followedHyperlink"/>
      <w:u w:val="single"/>
    </w:rPr>
  </w:style>
  <w:style w:type="character" w:styleId="Mentionnonrsolue">
    <w:name w:val="Unresolved Mention"/>
    <w:basedOn w:val="Policepardfaut"/>
    <w:uiPriority w:val="99"/>
    <w:semiHidden/>
    <w:unhideWhenUsed/>
    <w:rsid w:val="0034292E"/>
    <w:rPr>
      <w:color w:val="605E5C"/>
      <w:shd w:val="clear" w:color="auto" w:fill="E1DFDD"/>
    </w:rPr>
  </w:style>
  <w:style w:type="table" w:styleId="Grilledutableau">
    <w:name w:val="Table Grid"/>
    <w:basedOn w:val="TableauNormal"/>
    <w:uiPriority w:val="39"/>
    <w:rsid w:val="00FF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itetelechargementslibretitre">
    <w:name w:val="boite_telechargements_libre__titre"/>
    <w:basedOn w:val="Normal"/>
    <w:rsid w:val="006F453C"/>
    <w:pPr>
      <w:spacing w:before="100" w:beforeAutospacing="1" w:after="100" w:afterAutospacing="1" w:line="240" w:lineRule="auto"/>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76938">
      <w:bodyDiv w:val="1"/>
      <w:marLeft w:val="0"/>
      <w:marRight w:val="0"/>
      <w:marTop w:val="0"/>
      <w:marBottom w:val="0"/>
      <w:divBdr>
        <w:top w:val="none" w:sz="0" w:space="0" w:color="auto"/>
        <w:left w:val="none" w:sz="0" w:space="0" w:color="auto"/>
        <w:bottom w:val="none" w:sz="0" w:space="0" w:color="auto"/>
        <w:right w:val="none" w:sz="0" w:space="0" w:color="auto"/>
      </w:divBdr>
      <w:divsChild>
        <w:div w:id="909390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hyperlink" Target="https://www.europe-en-occitanie.eu/Deposer-mon-dossier" TargetMode="External"/><Relationship Id="rId39" Type="http://schemas.openxmlformats.org/officeDocument/2006/relationships/hyperlink" Target="https://regionreunion.com/IMG/pdf/de_cision_commission-corrections_irregularite_s.pdf" TargetMode="External"/><Relationship Id="rId3" Type="http://schemas.openxmlformats.org/officeDocument/2006/relationships/styles" Target="styles.xml"/><Relationship Id="rId21" Type="http://schemas.openxmlformats.org/officeDocument/2006/relationships/image" Target="media/image9.svg"/><Relationship Id="rId34" Type="http://schemas.openxmlformats.org/officeDocument/2006/relationships/hyperlink" Target="https://www.europe-en-occitanie.eu/" TargetMode="External"/><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diagramQuickStyle" Target="diagrams/quickStyle1.xml"/><Relationship Id="rId25" Type="http://schemas.openxmlformats.org/officeDocument/2006/relationships/hyperlink" Target="https://www.europe-en-occitanie.eu/Deposer-mon-dossier" TargetMode="External"/><Relationship Id="rId33" Type="http://schemas.openxmlformats.org/officeDocument/2006/relationships/image" Target="media/image13.svg"/><Relationship Id="rId38" Type="http://schemas.openxmlformats.org/officeDocument/2006/relationships/hyperlink" Target="https://entreprendre.service-public.fr/vosdroits/F2337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hyperlink" Target="https://www.europe-en-occitanie.eu/Deposer-mon-dossier"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urope-en-occitanie.eu/IMG/zip/c/d/6/pr_occ_dossier_demande_aide_e-synergie_v6.zip" TargetMode="External"/><Relationship Id="rId32" Type="http://schemas.openxmlformats.org/officeDocument/2006/relationships/image" Target="media/image12.png"/><Relationship Id="rId37" Type="http://schemas.openxmlformats.org/officeDocument/2006/relationships/hyperlink" Target="https://www.legifrance.gouv.fr/codes/texte_lc/LEGITEXT000037701019/"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entreprendre.service-public.fr/vosdroits/F23371" TargetMode="External"/><Relationship Id="rId28" Type="http://schemas.openxmlformats.org/officeDocument/2006/relationships/image" Target="media/image11.svg"/><Relationship Id="rId36" Type="http://schemas.openxmlformats.org/officeDocument/2006/relationships/hyperlink" Target="https://www.economie.gouv.fr/daj/marches-publics/conseil-aux-acheteurs-et-autorites-concedantes" TargetMode="External"/><Relationship Id="rId10" Type="http://schemas.openxmlformats.org/officeDocument/2006/relationships/image" Target="media/image3.svg"/><Relationship Id="rId19" Type="http://schemas.microsoft.com/office/2007/relationships/diagramDrawing" Target="diagrams/drawing1.xml"/><Relationship Id="rId31" Type="http://schemas.openxmlformats.org/officeDocument/2006/relationships/hyperlink" Target="https://www.legifrance.gouv.fr/codes/article_lc/LEGIARTI000037729921/2021-08-26"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s://www.europe-en-occitanie.eu/Deposer-mon-dossier" TargetMode="External"/><Relationship Id="rId27" Type="http://schemas.openxmlformats.org/officeDocument/2006/relationships/image" Target="media/image10.png"/><Relationship Id="rId30" Type="http://schemas.openxmlformats.org/officeDocument/2006/relationships/hyperlink" Target="https://www.legifrance.gouv.fr/codes/article_lc/LEGIARTI000037729923/2021-08-26" TargetMode="External"/><Relationship Id="rId35" Type="http://schemas.openxmlformats.org/officeDocument/2006/relationships/hyperlink" Target="https://www.europe-en-occitanie.eu/IMG/zip/c/d/6/pr_occ_dossier_demande_aide_e-synergie_v6.zip" TargetMode="External"/><Relationship Id="rId43"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8BF099-A727-428C-ACED-ED379E678982}" type="doc">
      <dgm:prSet loTypeId="urn:microsoft.com/office/officeart/2005/8/layout/vProcess5" loCatId="process" qsTypeId="urn:microsoft.com/office/officeart/2005/8/quickstyle/simple1" qsCatId="simple" csTypeId="urn:microsoft.com/office/officeart/2005/8/colors/accent3_2" csCatId="accent3" phldr="1"/>
      <dgm:spPr/>
      <dgm:t>
        <a:bodyPr/>
        <a:lstStyle/>
        <a:p>
          <a:endParaRPr lang="fr-FR"/>
        </a:p>
      </dgm:t>
    </dgm:pt>
    <dgm:pt modelId="{B3A41A0D-D65A-476D-895A-5A181BBEC296}">
      <dgm:prSet phldrT="[Texte]" custT="1"/>
      <dgm:spPr>
        <a:solidFill>
          <a:srgbClr val="A2CDD0"/>
        </a:solidFill>
      </dgm:spPr>
      <dgm:t>
        <a:bodyPr/>
        <a:lstStyle/>
        <a:p>
          <a:pPr algn="ctr"/>
          <a:r>
            <a:rPr lang="fr-FR" sz="950" b="1">
              <a:solidFill>
                <a:sysClr val="windowText" lastClr="000000"/>
              </a:solidFill>
              <a:latin typeface="Verdana" panose="020B0604030504040204" pitchFamily="34" charset="0"/>
              <a:ea typeface="Verdana" panose="020B0604030504040204" pitchFamily="34" charset="0"/>
            </a:rPr>
            <a:t>Définition du besoin et rédaction des pièces contractuelles</a:t>
          </a:r>
        </a:p>
      </dgm:t>
    </dgm:pt>
    <dgm:pt modelId="{C0406A24-2FCE-4A63-BAA2-43887B46FDE7}" type="parTrans" cxnId="{954BE740-6CB4-4D0E-8A71-B32F4E362220}">
      <dgm:prSet/>
      <dgm:spPr/>
      <dgm:t>
        <a:bodyPr/>
        <a:lstStyle/>
        <a:p>
          <a:endParaRPr lang="fr-FR" sz="950">
            <a:latin typeface="Verdana" panose="020B0604030504040204" pitchFamily="34" charset="0"/>
            <a:ea typeface="Verdana" panose="020B0604030504040204" pitchFamily="34" charset="0"/>
          </a:endParaRPr>
        </a:p>
      </dgm:t>
    </dgm:pt>
    <dgm:pt modelId="{73EA0FEB-6A08-42E9-81B1-2B82D095324A}" type="sibTrans" cxnId="{954BE740-6CB4-4D0E-8A71-B32F4E362220}">
      <dgm:prSet/>
      <dgm:spPr>
        <a:solidFill>
          <a:schemeClr val="bg1">
            <a:lumMod val="85000"/>
            <a:alpha val="90000"/>
          </a:schemeClr>
        </a:solidFill>
        <a:ln>
          <a:solidFill>
            <a:schemeClr val="tx1">
              <a:alpha val="90000"/>
            </a:schemeClr>
          </a:solidFill>
        </a:ln>
      </dgm:spPr>
      <dgm:t>
        <a:bodyPr/>
        <a:lstStyle/>
        <a:p>
          <a:endParaRPr lang="fr-FR" sz="950">
            <a:solidFill>
              <a:sysClr val="windowText" lastClr="000000"/>
            </a:solidFill>
            <a:latin typeface="Verdana" panose="020B0604030504040204" pitchFamily="34" charset="0"/>
            <a:ea typeface="Verdana" panose="020B0604030504040204" pitchFamily="34" charset="0"/>
          </a:endParaRPr>
        </a:p>
      </dgm:t>
    </dgm:pt>
    <dgm:pt modelId="{9BDF27A3-02AC-4609-A3E5-CADA12796DD5}">
      <dgm:prSet phldrT="[Texte]" custT="1"/>
      <dgm:spPr>
        <a:solidFill>
          <a:srgbClr val="A2CDD0"/>
        </a:solidFill>
      </dgm:spPr>
      <dgm:t>
        <a:bodyPr/>
        <a:lstStyle/>
        <a:p>
          <a:pPr algn="ctr"/>
          <a:r>
            <a:rPr lang="fr-FR" sz="950" b="1">
              <a:solidFill>
                <a:sysClr val="windowText" lastClr="000000"/>
              </a:solidFill>
              <a:latin typeface="Verdana" panose="020B0604030504040204" pitchFamily="34" charset="0"/>
              <a:ea typeface="Verdana" panose="020B0604030504040204" pitchFamily="34" charset="0"/>
            </a:rPr>
            <a:t>Publication de l'avis d'appel public à concurrence</a:t>
          </a:r>
        </a:p>
      </dgm:t>
    </dgm:pt>
    <dgm:pt modelId="{9290BA84-7DF6-4DC0-ADF4-DB3382AA5D43}" type="parTrans" cxnId="{2ED2EC56-3432-4D69-88D3-19EDB8ADDE45}">
      <dgm:prSet/>
      <dgm:spPr/>
      <dgm:t>
        <a:bodyPr/>
        <a:lstStyle/>
        <a:p>
          <a:endParaRPr lang="fr-FR" sz="950">
            <a:latin typeface="Verdana" panose="020B0604030504040204" pitchFamily="34" charset="0"/>
            <a:ea typeface="Verdana" panose="020B0604030504040204" pitchFamily="34" charset="0"/>
          </a:endParaRPr>
        </a:p>
      </dgm:t>
    </dgm:pt>
    <dgm:pt modelId="{CF19F63B-079D-4208-9E7F-66568E1FEF8C}" type="sibTrans" cxnId="{2ED2EC56-3432-4D69-88D3-19EDB8ADDE45}">
      <dgm:prSet/>
      <dgm:spPr>
        <a:solidFill>
          <a:schemeClr val="bg1">
            <a:lumMod val="85000"/>
            <a:alpha val="90000"/>
          </a:schemeClr>
        </a:solidFill>
        <a:ln>
          <a:solidFill>
            <a:schemeClr val="tx1">
              <a:alpha val="90000"/>
            </a:schemeClr>
          </a:solidFill>
        </a:ln>
      </dgm:spPr>
      <dgm:t>
        <a:bodyPr/>
        <a:lstStyle/>
        <a:p>
          <a:endParaRPr lang="fr-FR" sz="950">
            <a:solidFill>
              <a:sysClr val="windowText" lastClr="000000"/>
            </a:solidFill>
            <a:latin typeface="Verdana" panose="020B0604030504040204" pitchFamily="34" charset="0"/>
            <a:ea typeface="Verdana" panose="020B0604030504040204" pitchFamily="34" charset="0"/>
          </a:endParaRPr>
        </a:p>
      </dgm:t>
    </dgm:pt>
    <dgm:pt modelId="{B7CAE0EA-F505-4BD4-BF1A-61D5D43C3C32}">
      <dgm:prSet phldrT="[Texte]" custT="1"/>
      <dgm:spPr>
        <a:solidFill>
          <a:srgbClr val="A2CDD0"/>
        </a:solidFill>
      </dgm:spPr>
      <dgm:t>
        <a:bodyPr/>
        <a:lstStyle/>
        <a:p>
          <a:pPr algn="ctr"/>
          <a:r>
            <a:rPr lang="fr-FR" sz="950" b="1">
              <a:solidFill>
                <a:sysClr val="windowText" lastClr="000000"/>
              </a:solidFill>
              <a:latin typeface="Verdana" panose="020B0604030504040204" pitchFamily="34" charset="0"/>
              <a:ea typeface="Verdana" panose="020B0604030504040204" pitchFamily="34" charset="0"/>
            </a:rPr>
            <a:t>Sélection des candidatures et analyse des offres </a:t>
          </a:r>
        </a:p>
      </dgm:t>
    </dgm:pt>
    <dgm:pt modelId="{7F58B0D6-D2B7-4DBA-B92B-DEB0931ED004}" type="parTrans" cxnId="{E6D49B96-6322-4A98-840D-E4C11328C8D8}">
      <dgm:prSet/>
      <dgm:spPr/>
      <dgm:t>
        <a:bodyPr/>
        <a:lstStyle/>
        <a:p>
          <a:endParaRPr lang="fr-FR" sz="950">
            <a:latin typeface="Verdana" panose="020B0604030504040204" pitchFamily="34" charset="0"/>
            <a:ea typeface="Verdana" panose="020B0604030504040204" pitchFamily="34" charset="0"/>
          </a:endParaRPr>
        </a:p>
      </dgm:t>
    </dgm:pt>
    <dgm:pt modelId="{6DE4EB48-F8C2-4536-859B-56E8365D779B}" type="sibTrans" cxnId="{E6D49B96-6322-4A98-840D-E4C11328C8D8}">
      <dgm:prSet/>
      <dgm:spPr>
        <a:solidFill>
          <a:schemeClr val="bg1">
            <a:lumMod val="85000"/>
            <a:alpha val="90000"/>
          </a:schemeClr>
        </a:solidFill>
        <a:ln>
          <a:solidFill>
            <a:schemeClr val="tx1">
              <a:alpha val="90000"/>
            </a:schemeClr>
          </a:solidFill>
        </a:ln>
      </dgm:spPr>
      <dgm:t>
        <a:bodyPr/>
        <a:lstStyle/>
        <a:p>
          <a:endParaRPr lang="fr-FR" sz="950">
            <a:solidFill>
              <a:sysClr val="windowText" lastClr="000000"/>
            </a:solidFill>
            <a:latin typeface="Verdana" panose="020B0604030504040204" pitchFamily="34" charset="0"/>
            <a:ea typeface="Verdana" panose="020B0604030504040204" pitchFamily="34" charset="0"/>
          </a:endParaRPr>
        </a:p>
      </dgm:t>
    </dgm:pt>
    <dgm:pt modelId="{8E542DEE-78DE-4AAF-AA87-6F6C7FA7FEA6}">
      <dgm:prSet phldrT="[Texte]" custT="1"/>
      <dgm:spPr>
        <a:solidFill>
          <a:srgbClr val="A2CDD0"/>
        </a:solidFill>
      </dgm:spPr>
      <dgm:t>
        <a:bodyPr/>
        <a:lstStyle/>
        <a:p>
          <a:pPr algn="ctr"/>
          <a:r>
            <a:rPr lang="fr-FR" sz="950" b="1">
              <a:solidFill>
                <a:sysClr val="windowText" lastClr="000000"/>
              </a:solidFill>
              <a:latin typeface="Verdana" panose="020B0604030504040204" pitchFamily="34" charset="0"/>
              <a:ea typeface="Verdana" panose="020B0604030504040204" pitchFamily="34" charset="0"/>
            </a:rPr>
            <a:t>Signature et attribution du marché</a:t>
          </a:r>
        </a:p>
      </dgm:t>
    </dgm:pt>
    <dgm:pt modelId="{47FD346F-163B-49EC-81D3-86A7A77C4046}" type="parTrans" cxnId="{FC1E13C4-D1AB-4ACD-9FF2-7B21808AD0B9}">
      <dgm:prSet/>
      <dgm:spPr/>
      <dgm:t>
        <a:bodyPr/>
        <a:lstStyle/>
        <a:p>
          <a:endParaRPr lang="fr-FR" sz="950">
            <a:latin typeface="Verdana" panose="020B0604030504040204" pitchFamily="34" charset="0"/>
            <a:ea typeface="Verdana" panose="020B0604030504040204" pitchFamily="34" charset="0"/>
          </a:endParaRPr>
        </a:p>
      </dgm:t>
    </dgm:pt>
    <dgm:pt modelId="{21D958BF-C0C8-475F-8D9E-8CCB00F1B57D}" type="sibTrans" cxnId="{FC1E13C4-D1AB-4ACD-9FF2-7B21808AD0B9}">
      <dgm:prSet/>
      <dgm:spPr>
        <a:solidFill>
          <a:schemeClr val="bg1">
            <a:lumMod val="85000"/>
            <a:alpha val="90000"/>
          </a:schemeClr>
        </a:solidFill>
        <a:ln>
          <a:solidFill>
            <a:schemeClr val="tx1">
              <a:alpha val="90000"/>
            </a:schemeClr>
          </a:solidFill>
        </a:ln>
      </dgm:spPr>
      <dgm:t>
        <a:bodyPr/>
        <a:lstStyle/>
        <a:p>
          <a:endParaRPr lang="fr-FR" sz="950">
            <a:solidFill>
              <a:sysClr val="windowText" lastClr="000000"/>
            </a:solidFill>
            <a:latin typeface="Verdana" panose="020B0604030504040204" pitchFamily="34" charset="0"/>
            <a:ea typeface="Verdana" panose="020B0604030504040204" pitchFamily="34" charset="0"/>
          </a:endParaRPr>
        </a:p>
      </dgm:t>
    </dgm:pt>
    <dgm:pt modelId="{93AB755A-790D-43FD-96C5-D78FAF5DF493}">
      <dgm:prSet phldrT="[Texte]" custT="1"/>
      <dgm:spPr>
        <a:solidFill>
          <a:srgbClr val="A2CDD0"/>
        </a:solidFill>
      </dgm:spPr>
      <dgm:t>
        <a:bodyPr/>
        <a:lstStyle/>
        <a:p>
          <a:pPr algn="ctr"/>
          <a:r>
            <a:rPr lang="fr-FR" sz="950" b="1">
              <a:solidFill>
                <a:sysClr val="windowText" lastClr="000000"/>
              </a:solidFill>
              <a:latin typeface="Verdana" panose="020B0604030504040204" pitchFamily="34" charset="0"/>
              <a:ea typeface="Verdana" panose="020B0604030504040204" pitchFamily="34" charset="0"/>
            </a:rPr>
            <a:t>Exécution du contrat</a:t>
          </a:r>
        </a:p>
      </dgm:t>
    </dgm:pt>
    <dgm:pt modelId="{76DF905A-502C-4092-9567-5B6A9E48801D}" type="parTrans" cxnId="{2A1EF3FE-2FDC-4CB8-8C49-516300D772CD}">
      <dgm:prSet/>
      <dgm:spPr/>
      <dgm:t>
        <a:bodyPr/>
        <a:lstStyle/>
        <a:p>
          <a:endParaRPr lang="fr-FR" sz="950">
            <a:latin typeface="Verdana" panose="020B0604030504040204" pitchFamily="34" charset="0"/>
            <a:ea typeface="Verdana" panose="020B0604030504040204" pitchFamily="34" charset="0"/>
          </a:endParaRPr>
        </a:p>
      </dgm:t>
    </dgm:pt>
    <dgm:pt modelId="{D998959E-FA64-42EC-AE82-1B9E2B52D0F6}" type="sibTrans" cxnId="{2A1EF3FE-2FDC-4CB8-8C49-516300D772CD}">
      <dgm:prSet/>
      <dgm:spPr/>
      <dgm:t>
        <a:bodyPr/>
        <a:lstStyle/>
        <a:p>
          <a:endParaRPr lang="fr-FR" sz="950">
            <a:latin typeface="Verdana" panose="020B0604030504040204" pitchFamily="34" charset="0"/>
            <a:ea typeface="Verdana" panose="020B0604030504040204" pitchFamily="34" charset="0"/>
          </a:endParaRPr>
        </a:p>
      </dgm:t>
    </dgm:pt>
    <dgm:pt modelId="{C9678C7D-B744-441B-B621-A4F52FE6B5DE}" type="pres">
      <dgm:prSet presAssocID="{DE8BF099-A727-428C-ACED-ED379E678982}" presName="outerComposite" presStyleCnt="0">
        <dgm:presLayoutVars>
          <dgm:chMax val="5"/>
          <dgm:dir/>
          <dgm:resizeHandles val="exact"/>
        </dgm:presLayoutVars>
      </dgm:prSet>
      <dgm:spPr/>
    </dgm:pt>
    <dgm:pt modelId="{5E508D70-467F-460F-8215-BF59AA9801AC}" type="pres">
      <dgm:prSet presAssocID="{DE8BF099-A727-428C-ACED-ED379E678982}" presName="dummyMaxCanvas" presStyleCnt="0">
        <dgm:presLayoutVars/>
      </dgm:prSet>
      <dgm:spPr/>
    </dgm:pt>
    <dgm:pt modelId="{4725BECA-A734-4286-B439-8FC53B59E81B}" type="pres">
      <dgm:prSet presAssocID="{DE8BF099-A727-428C-ACED-ED379E678982}" presName="FiveNodes_1" presStyleLbl="node1" presStyleIdx="0" presStyleCnt="5" custLinFactNeighborX="3351">
        <dgm:presLayoutVars>
          <dgm:bulletEnabled val="1"/>
        </dgm:presLayoutVars>
      </dgm:prSet>
      <dgm:spPr/>
    </dgm:pt>
    <dgm:pt modelId="{D66A3FF1-EE2C-49AC-B29F-650ADF8E25BD}" type="pres">
      <dgm:prSet presAssocID="{DE8BF099-A727-428C-ACED-ED379E678982}" presName="FiveNodes_2" presStyleLbl="node1" presStyleIdx="1" presStyleCnt="5">
        <dgm:presLayoutVars>
          <dgm:bulletEnabled val="1"/>
        </dgm:presLayoutVars>
      </dgm:prSet>
      <dgm:spPr/>
    </dgm:pt>
    <dgm:pt modelId="{C72CF40F-ADAE-464F-8DB2-7DA7B801B83C}" type="pres">
      <dgm:prSet presAssocID="{DE8BF099-A727-428C-ACED-ED379E678982}" presName="FiveNodes_3" presStyleLbl="node1" presStyleIdx="2" presStyleCnt="5">
        <dgm:presLayoutVars>
          <dgm:bulletEnabled val="1"/>
        </dgm:presLayoutVars>
      </dgm:prSet>
      <dgm:spPr/>
    </dgm:pt>
    <dgm:pt modelId="{0D87C307-9BDC-4C2B-844C-CD94550A6AAF}" type="pres">
      <dgm:prSet presAssocID="{DE8BF099-A727-428C-ACED-ED379E678982}" presName="FiveNodes_4" presStyleLbl="node1" presStyleIdx="3" presStyleCnt="5" custLinFactNeighborX="-940">
        <dgm:presLayoutVars>
          <dgm:bulletEnabled val="1"/>
        </dgm:presLayoutVars>
      </dgm:prSet>
      <dgm:spPr/>
    </dgm:pt>
    <dgm:pt modelId="{127C3259-E4A7-4E17-A206-662C908972E9}" type="pres">
      <dgm:prSet presAssocID="{DE8BF099-A727-428C-ACED-ED379E678982}" presName="FiveNodes_5" presStyleLbl="node1" presStyleIdx="4" presStyleCnt="5" custScaleX="92931" custLinFactNeighborX="-3055" custLinFactNeighborY="0">
        <dgm:presLayoutVars>
          <dgm:bulletEnabled val="1"/>
        </dgm:presLayoutVars>
      </dgm:prSet>
      <dgm:spPr/>
    </dgm:pt>
    <dgm:pt modelId="{A254587A-80CF-432C-8B94-3674F06FF255}" type="pres">
      <dgm:prSet presAssocID="{DE8BF099-A727-428C-ACED-ED379E678982}" presName="FiveConn_1-2" presStyleLbl="fgAccFollowNode1" presStyleIdx="0" presStyleCnt="4">
        <dgm:presLayoutVars>
          <dgm:bulletEnabled val="1"/>
        </dgm:presLayoutVars>
      </dgm:prSet>
      <dgm:spPr/>
    </dgm:pt>
    <dgm:pt modelId="{7FA2ADEE-7C6E-4F55-915E-E28ED998D10A}" type="pres">
      <dgm:prSet presAssocID="{DE8BF099-A727-428C-ACED-ED379E678982}" presName="FiveConn_2-3" presStyleLbl="fgAccFollowNode1" presStyleIdx="1" presStyleCnt="4">
        <dgm:presLayoutVars>
          <dgm:bulletEnabled val="1"/>
        </dgm:presLayoutVars>
      </dgm:prSet>
      <dgm:spPr/>
    </dgm:pt>
    <dgm:pt modelId="{39EA2577-E752-4916-8A91-874DE1B8972A}" type="pres">
      <dgm:prSet presAssocID="{DE8BF099-A727-428C-ACED-ED379E678982}" presName="FiveConn_3-4" presStyleLbl="fgAccFollowNode1" presStyleIdx="2" presStyleCnt="4">
        <dgm:presLayoutVars>
          <dgm:bulletEnabled val="1"/>
        </dgm:presLayoutVars>
      </dgm:prSet>
      <dgm:spPr/>
    </dgm:pt>
    <dgm:pt modelId="{64778459-3856-4503-8613-A3DF580EA739}" type="pres">
      <dgm:prSet presAssocID="{DE8BF099-A727-428C-ACED-ED379E678982}" presName="FiveConn_4-5" presStyleLbl="fgAccFollowNode1" presStyleIdx="3" presStyleCnt="4">
        <dgm:presLayoutVars>
          <dgm:bulletEnabled val="1"/>
        </dgm:presLayoutVars>
      </dgm:prSet>
      <dgm:spPr/>
    </dgm:pt>
    <dgm:pt modelId="{1F701A9A-7275-494A-AA60-FF7239E5D087}" type="pres">
      <dgm:prSet presAssocID="{DE8BF099-A727-428C-ACED-ED379E678982}" presName="FiveNodes_1_text" presStyleLbl="node1" presStyleIdx="4" presStyleCnt="5">
        <dgm:presLayoutVars>
          <dgm:bulletEnabled val="1"/>
        </dgm:presLayoutVars>
      </dgm:prSet>
      <dgm:spPr/>
    </dgm:pt>
    <dgm:pt modelId="{EBD25E76-6A33-4892-AE12-229E1D700DA4}" type="pres">
      <dgm:prSet presAssocID="{DE8BF099-A727-428C-ACED-ED379E678982}" presName="FiveNodes_2_text" presStyleLbl="node1" presStyleIdx="4" presStyleCnt="5">
        <dgm:presLayoutVars>
          <dgm:bulletEnabled val="1"/>
        </dgm:presLayoutVars>
      </dgm:prSet>
      <dgm:spPr/>
    </dgm:pt>
    <dgm:pt modelId="{AF618795-C1F6-4CAA-B11B-1B06596C90BE}" type="pres">
      <dgm:prSet presAssocID="{DE8BF099-A727-428C-ACED-ED379E678982}" presName="FiveNodes_3_text" presStyleLbl="node1" presStyleIdx="4" presStyleCnt="5">
        <dgm:presLayoutVars>
          <dgm:bulletEnabled val="1"/>
        </dgm:presLayoutVars>
      </dgm:prSet>
      <dgm:spPr/>
    </dgm:pt>
    <dgm:pt modelId="{E950B137-7901-47DD-947B-A500FC12A4CD}" type="pres">
      <dgm:prSet presAssocID="{DE8BF099-A727-428C-ACED-ED379E678982}" presName="FiveNodes_4_text" presStyleLbl="node1" presStyleIdx="4" presStyleCnt="5">
        <dgm:presLayoutVars>
          <dgm:bulletEnabled val="1"/>
        </dgm:presLayoutVars>
      </dgm:prSet>
      <dgm:spPr/>
    </dgm:pt>
    <dgm:pt modelId="{025CEE95-07F4-4DDA-AEB9-135A01A7A7C9}" type="pres">
      <dgm:prSet presAssocID="{DE8BF099-A727-428C-ACED-ED379E678982}" presName="FiveNodes_5_text" presStyleLbl="node1" presStyleIdx="4" presStyleCnt="5">
        <dgm:presLayoutVars>
          <dgm:bulletEnabled val="1"/>
        </dgm:presLayoutVars>
      </dgm:prSet>
      <dgm:spPr/>
    </dgm:pt>
  </dgm:ptLst>
  <dgm:cxnLst>
    <dgm:cxn modelId="{31709A06-FA03-4880-B538-9523DDD48E17}" type="presOf" srcId="{B3A41A0D-D65A-476D-895A-5A181BBEC296}" destId="{4725BECA-A734-4286-B439-8FC53B59E81B}" srcOrd="0" destOrd="0" presId="urn:microsoft.com/office/officeart/2005/8/layout/vProcess5"/>
    <dgm:cxn modelId="{4BCAB333-22BB-4CF4-98F4-1EE66A022C3F}" type="presOf" srcId="{DE8BF099-A727-428C-ACED-ED379E678982}" destId="{C9678C7D-B744-441B-B621-A4F52FE6B5DE}" srcOrd="0" destOrd="0" presId="urn:microsoft.com/office/officeart/2005/8/layout/vProcess5"/>
    <dgm:cxn modelId="{ACBC8337-75A5-4FA4-A964-A630AA35264A}" type="presOf" srcId="{B3A41A0D-D65A-476D-895A-5A181BBEC296}" destId="{1F701A9A-7275-494A-AA60-FF7239E5D087}" srcOrd="1" destOrd="0" presId="urn:microsoft.com/office/officeart/2005/8/layout/vProcess5"/>
    <dgm:cxn modelId="{954BE740-6CB4-4D0E-8A71-B32F4E362220}" srcId="{DE8BF099-A727-428C-ACED-ED379E678982}" destId="{B3A41A0D-D65A-476D-895A-5A181BBEC296}" srcOrd="0" destOrd="0" parTransId="{C0406A24-2FCE-4A63-BAA2-43887B46FDE7}" sibTransId="{73EA0FEB-6A08-42E9-81B1-2B82D095324A}"/>
    <dgm:cxn modelId="{68209B5C-798F-4594-B78B-8398B377C80E}" type="presOf" srcId="{6DE4EB48-F8C2-4536-859B-56E8365D779B}" destId="{39EA2577-E752-4916-8A91-874DE1B8972A}" srcOrd="0" destOrd="0" presId="urn:microsoft.com/office/officeart/2005/8/layout/vProcess5"/>
    <dgm:cxn modelId="{5225DD60-D4FE-44C1-8E9F-A6C996117E62}" type="presOf" srcId="{CF19F63B-079D-4208-9E7F-66568E1FEF8C}" destId="{7FA2ADEE-7C6E-4F55-915E-E28ED998D10A}" srcOrd="0" destOrd="0" presId="urn:microsoft.com/office/officeart/2005/8/layout/vProcess5"/>
    <dgm:cxn modelId="{A0D19D63-72D0-46A4-A63B-21E0E5B52A8C}" type="presOf" srcId="{8E542DEE-78DE-4AAF-AA87-6F6C7FA7FEA6}" destId="{E950B137-7901-47DD-947B-A500FC12A4CD}" srcOrd="1" destOrd="0" presId="urn:microsoft.com/office/officeart/2005/8/layout/vProcess5"/>
    <dgm:cxn modelId="{F5913873-063A-4C13-A28E-446D7EA5F601}" type="presOf" srcId="{B7CAE0EA-F505-4BD4-BF1A-61D5D43C3C32}" destId="{C72CF40F-ADAE-464F-8DB2-7DA7B801B83C}" srcOrd="0" destOrd="0" presId="urn:microsoft.com/office/officeart/2005/8/layout/vProcess5"/>
    <dgm:cxn modelId="{2ED2EC56-3432-4D69-88D3-19EDB8ADDE45}" srcId="{DE8BF099-A727-428C-ACED-ED379E678982}" destId="{9BDF27A3-02AC-4609-A3E5-CADA12796DD5}" srcOrd="1" destOrd="0" parTransId="{9290BA84-7DF6-4DC0-ADF4-DB3382AA5D43}" sibTransId="{CF19F63B-079D-4208-9E7F-66568E1FEF8C}"/>
    <dgm:cxn modelId="{1425AB80-675F-4A9A-A21B-C64F9CB154DE}" type="presOf" srcId="{21D958BF-C0C8-475F-8D9E-8CCB00F1B57D}" destId="{64778459-3856-4503-8613-A3DF580EA739}" srcOrd="0" destOrd="0" presId="urn:microsoft.com/office/officeart/2005/8/layout/vProcess5"/>
    <dgm:cxn modelId="{0F367387-591C-41CE-87A0-DE943720D646}" type="presOf" srcId="{8E542DEE-78DE-4AAF-AA87-6F6C7FA7FEA6}" destId="{0D87C307-9BDC-4C2B-844C-CD94550A6AAF}" srcOrd="0" destOrd="0" presId="urn:microsoft.com/office/officeart/2005/8/layout/vProcess5"/>
    <dgm:cxn modelId="{DD8E8B8B-60CC-4661-89B5-9F0360B87BE3}" type="presOf" srcId="{9BDF27A3-02AC-4609-A3E5-CADA12796DD5}" destId="{D66A3FF1-EE2C-49AC-B29F-650ADF8E25BD}" srcOrd="0" destOrd="0" presId="urn:microsoft.com/office/officeart/2005/8/layout/vProcess5"/>
    <dgm:cxn modelId="{E6D49B96-6322-4A98-840D-E4C11328C8D8}" srcId="{DE8BF099-A727-428C-ACED-ED379E678982}" destId="{B7CAE0EA-F505-4BD4-BF1A-61D5D43C3C32}" srcOrd="2" destOrd="0" parTransId="{7F58B0D6-D2B7-4DBA-B92B-DEB0931ED004}" sibTransId="{6DE4EB48-F8C2-4536-859B-56E8365D779B}"/>
    <dgm:cxn modelId="{10CCA197-866B-43A1-A1F6-414B17056036}" type="presOf" srcId="{93AB755A-790D-43FD-96C5-D78FAF5DF493}" destId="{025CEE95-07F4-4DDA-AEB9-135A01A7A7C9}" srcOrd="1" destOrd="0" presId="urn:microsoft.com/office/officeart/2005/8/layout/vProcess5"/>
    <dgm:cxn modelId="{3426A9AA-D978-4AAC-AFE0-D1B27F73DE89}" type="presOf" srcId="{9BDF27A3-02AC-4609-A3E5-CADA12796DD5}" destId="{EBD25E76-6A33-4892-AE12-229E1D700DA4}" srcOrd="1" destOrd="0" presId="urn:microsoft.com/office/officeart/2005/8/layout/vProcess5"/>
    <dgm:cxn modelId="{3063C2B0-E064-4C02-BB4E-C3F0BCE694E2}" type="presOf" srcId="{B7CAE0EA-F505-4BD4-BF1A-61D5D43C3C32}" destId="{AF618795-C1F6-4CAA-B11B-1B06596C90BE}" srcOrd="1" destOrd="0" presId="urn:microsoft.com/office/officeart/2005/8/layout/vProcess5"/>
    <dgm:cxn modelId="{081AFCBA-0C6B-48E6-B60F-225C8B65745C}" type="presOf" srcId="{73EA0FEB-6A08-42E9-81B1-2B82D095324A}" destId="{A254587A-80CF-432C-8B94-3674F06FF255}" srcOrd="0" destOrd="0" presId="urn:microsoft.com/office/officeart/2005/8/layout/vProcess5"/>
    <dgm:cxn modelId="{FC1E13C4-D1AB-4ACD-9FF2-7B21808AD0B9}" srcId="{DE8BF099-A727-428C-ACED-ED379E678982}" destId="{8E542DEE-78DE-4AAF-AA87-6F6C7FA7FEA6}" srcOrd="3" destOrd="0" parTransId="{47FD346F-163B-49EC-81D3-86A7A77C4046}" sibTransId="{21D958BF-C0C8-475F-8D9E-8CCB00F1B57D}"/>
    <dgm:cxn modelId="{40A718EA-8974-479B-9C34-4EA2DE512A66}" type="presOf" srcId="{93AB755A-790D-43FD-96C5-D78FAF5DF493}" destId="{127C3259-E4A7-4E17-A206-662C908972E9}" srcOrd="0" destOrd="0" presId="urn:microsoft.com/office/officeart/2005/8/layout/vProcess5"/>
    <dgm:cxn modelId="{2A1EF3FE-2FDC-4CB8-8C49-516300D772CD}" srcId="{DE8BF099-A727-428C-ACED-ED379E678982}" destId="{93AB755A-790D-43FD-96C5-D78FAF5DF493}" srcOrd="4" destOrd="0" parTransId="{76DF905A-502C-4092-9567-5B6A9E48801D}" sibTransId="{D998959E-FA64-42EC-AE82-1B9E2B52D0F6}"/>
    <dgm:cxn modelId="{C96E0AFA-3EB8-4823-A1E1-D5D29F3FA677}" type="presParOf" srcId="{C9678C7D-B744-441B-B621-A4F52FE6B5DE}" destId="{5E508D70-467F-460F-8215-BF59AA9801AC}" srcOrd="0" destOrd="0" presId="urn:microsoft.com/office/officeart/2005/8/layout/vProcess5"/>
    <dgm:cxn modelId="{1C0C6CDB-D836-4FC9-99E9-551A91444CD7}" type="presParOf" srcId="{C9678C7D-B744-441B-B621-A4F52FE6B5DE}" destId="{4725BECA-A734-4286-B439-8FC53B59E81B}" srcOrd="1" destOrd="0" presId="urn:microsoft.com/office/officeart/2005/8/layout/vProcess5"/>
    <dgm:cxn modelId="{CA428FD0-4AEC-4784-9AD8-AAA52432A404}" type="presParOf" srcId="{C9678C7D-B744-441B-B621-A4F52FE6B5DE}" destId="{D66A3FF1-EE2C-49AC-B29F-650ADF8E25BD}" srcOrd="2" destOrd="0" presId="urn:microsoft.com/office/officeart/2005/8/layout/vProcess5"/>
    <dgm:cxn modelId="{2B8CE137-121B-46E3-A137-24CF887E25A8}" type="presParOf" srcId="{C9678C7D-B744-441B-B621-A4F52FE6B5DE}" destId="{C72CF40F-ADAE-464F-8DB2-7DA7B801B83C}" srcOrd="3" destOrd="0" presId="urn:microsoft.com/office/officeart/2005/8/layout/vProcess5"/>
    <dgm:cxn modelId="{2C2CFDBF-0B2A-41C4-8259-E6B76BDBF2C0}" type="presParOf" srcId="{C9678C7D-B744-441B-B621-A4F52FE6B5DE}" destId="{0D87C307-9BDC-4C2B-844C-CD94550A6AAF}" srcOrd="4" destOrd="0" presId="urn:microsoft.com/office/officeart/2005/8/layout/vProcess5"/>
    <dgm:cxn modelId="{D65CAD7D-CDA9-4BED-AB04-47A14561DA41}" type="presParOf" srcId="{C9678C7D-B744-441B-B621-A4F52FE6B5DE}" destId="{127C3259-E4A7-4E17-A206-662C908972E9}" srcOrd="5" destOrd="0" presId="urn:microsoft.com/office/officeart/2005/8/layout/vProcess5"/>
    <dgm:cxn modelId="{195BC709-86E9-4812-B059-5A1010E1FC5B}" type="presParOf" srcId="{C9678C7D-B744-441B-B621-A4F52FE6B5DE}" destId="{A254587A-80CF-432C-8B94-3674F06FF255}" srcOrd="6" destOrd="0" presId="urn:microsoft.com/office/officeart/2005/8/layout/vProcess5"/>
    <dgm:cxn modelId="{A54EE3A3-0C00-434B-99DB-567F022DC0FF}" type="presParOf" srcId="{C9678C7D-B744-441B-B621-A4F52FE6B5DE}" destId="{7FA2ADEE-7C6E-4F55-915E-E28ED998D10A}" srcOrd="7" destOrd="0" presId="urn:microsoft.com/office/officeart/2005/8/layout/vProcess5"/>
    <dgm:cxn modelId="{9D1F805F-C70E-4037-AF1E-5B24355F5E15}" type="presParOf" srcId="{C9678C7D-B744-441B-B621-A4F52FE6B5DE}" destId="{39EA2577-E752-4916-8A91-874DE1B8972A}" srcOrd="8" destOrd="0" presId="urn:microsoft.com/office/officeart/2005/8/layout/vProcess5"/>
    <dgm:cxn modelId="{6DFCCE46-F806-4C9C-B926-A1741DD34771}" type="presParOf" srcId="{C9678C7D-B744-441B-B621-A4F52FE6B5DE}" destId="{64778459-3856-4503-8613-A3DF580EA739}" srcOrd="9" destOrd="0" presId="urn:microsoft.com/office/officeart/2005/8/layout/vProcess5"/>
    <dgm:cxn modelId="{69D2B88B-1B77-4D3C-91A0-48FC5C9CE6D3}" type="presParOf" srcId="{C9678C7D-B744-441B-B621-A4F52FE6B5DE}" destId="{1F701A9A-7275-494A-AA60-FF7239E5D087}" srcOrd="10" destOrd="0" presId="urn:microsoft.com/office/officeart/2005/8/layout/vProcess5"/>
    <dgm:cxn modelId="{C99C7A9B-947D-43A5-A249-4ECF43B13C86}" type="presParOf" srcId="{C9678C7D-B744-441B-B621-A4F52FE6B5DE}" destId="{EBD25E76-6A33-4892-AE12-229E1D700DA4}" srcOrd="11" destOrd="0" presId="urn:microsoft.com/office/officeart/2005/8/layout/vProcess5"/>
    <dgm:cxn modelId="{325F65BA-9573-455A-A0A2-11E948155F80}" type="presParOf" srcId="{C9678C7D-B744-441B-B621-A4F52FE6B5DE}" destId="{AF618795-C1F6-4CAA-B11B-1B06596C90BE}" srcOrd="12" destOrd="0" presId="urn:microsoft.com/office/officeart/2005/8/layout/vProcess5"/>
    <dgm:cxn modelId="{FE5DE6F9-9FEB-4F2D-BAB1-E843C2F50BA0}" type="presParOf" srcId="{C9678C7D-B744-441B-B621-A4F52FE6B5DE}" destId="{E950B137-7901-47DD-947B-A500FC12A4CD}" srcOrd="13" destOrd="0" presId="urn:microsoft.com/office/officeart/2005/8/layout/vProcess5"/>
    <dgm:cxn modelId="{FB60D96E-D89E-44A8-9897-81042ED13DBA}" type="presParOf" srcId="{C9678C7D-B744-441B-B621-A4F52FE6B5DE}" destId="{025CEE95-07F4-4DDA-AEB9-135A01A7A7C9}" srcOrd="14"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25BECA-A734-4286-B439-8FC53B59E81B}">
      <dsp:nvSpPr>
        <dsp:cNvPr id="0" name=""/>
        <dsp:cNvSpPr/>
      </dsp:nvSpPr>
      <dsp:spPr>
        <a:xfrm>
          <a:off x="146282" y="0"/>
          <a:ext cx="4365345" cy="463715"/>
        </a:xfrm>
        <a:prstGeom prst="roundRect">
          <a:avLst>
            <a:gd name="adj" fmla="val 10000"/>
          </a:avLst>
        </a:prstGeom>
        <a:solidFill>
          <a:srgbClr val="A2CD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fr-FR" sz="950" b="1" kern="1200">
              <a:solidFill>
                <a:sysClr val="windowText" lastClr="000000"/>
              </a:solidFill>
              <a:latin typeface="Verdana" panose="020B0604030504040204" pitchFamily="34" charset="0"/>
              <a:ea typeface="Verdana" panose="020B0604030504040204" pitchFamily="34" charset="0"/>
            </a:rPr>
            <a:t>Définition du besoin et rédaction des pièces contractuelles</a:t>
          </a:r>
        </a:p>
      </dsp:txBody>
      <dsp:txXfrm>
        <a:off x="159864" y="13582"/>
        <a:ext cx="3810705" cy="436551"/>
      </dsp:txXfrm>
    </dsp:sp>
    <dsp:sp modelId="{D66A3FF1-EE2C-49AC-B29F-650ADF8E25BD}">
      <dsp:nvSpPr>
        <dsp:cNvPr id="0" name=""/>
        <dsp:cNvSpPr/>
      </dsp:nvSpPr>
      <dsp:spPr>
        <a:xfrm>
          <a:off x="325983" y="528119"/>
          <a:ext cx="4365345" cy="463715"/>
        </a:xfrm>
        <a:prstGeom prst="roundRect">
          <a:avLst>
            <a:gd name="adj" fmla="val 10000"/>
          </a:avLst>
        </a:prstGeom>
        <a:solidFill>
          <a:srgbClr val="A2CD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fr-FR" sz="950" b="1" kern="1200">
              <a:solidFill>
                <a:sysClr val="windowText" lastClr="000000"/>
              </a:solidFill>
              <a:latin typeface="Verdana" panose="020B0604030504040204" pitchFamily="34" charset="0"/>
              <a:ea typeface="Verdana" panose="020B0604030504040204" pitchFamily="34" charset="0"/>
            </a:rPr>
            <a:t>Publication de l'avis d'appel public à concurrence</a:t>
          </a:r>
        </a:p>
      </dsp:txBody>
      <dsp:txXfrm>
        <a:off x="339565" y="541701"/>
        <a:ext cx="3710783" cy="436551"/>
      </dsp:txXfrm>
    </dsp:sp>
    <dsp:sp modelId="{C72CF40F-ADAE-464F-8DB2-7DA7B801B83C}">
      <dsp:nvSpPr>
        <dsp:cNvPr id="0" name=""/>
        <dsp:cNvSpPr/>
      </dsp:nvSpPr>
      <dsp:spPr>
        <a:xfrm>
          <a:off x="651967" y="1056239"/>
          <a:ext cx="4365345" cy="463715"/>
        </a:xfrm>
        <a:prstGeom prst="roundRect">
          <a:avLst>
            <a:gd name="adj" fmla="val 10000"/>
          </a:avLst>
        </a:prstGeom>
        <a:solidFill>
          <a:srgbClr val="A2CD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fr-FR" sz="950" b="1" kern="1200">
              <a:solidFill>
                <a:sysClr val="windowText" lastClr="000000"/>
              </a:solidFill>
              <a:latin typeface="Verdana" panose="020B0604030504040204" pitchFamily="34" charset="0"/>
              <a:ea typeface="Verdana" panose="020B0604030504040204" pitchFamily="34" charset="0"/>
            </a:rPr>
            <a:t>Sélection des candidatures et analyse des offres </a:t>
          </a:r>
        </a:p>
      </dsp:txBody>
      <dsp:txXfrm>
        <a:off x="665549" y="1069821"/>
        <a:ext cx="3710783" cy="436551"/>
      </dsp:txXfrm>
    </dsp:sp>
    <dsp:sp modelId="{0D87C307-9BDC-4C2B-844C-CD94550A6AAF}">
      <dsp:nvSpPr>
        <dsp:cNvPr id="0" name=""/>
        <dsp:cNvSpPr/>
      </dsp:nvSpPr>
      <dsp:spPr>
        <a:xfrm>
          <a:off x="936916" y="1584359"/>
          <a:ext cx="4365345" cy="463715"/>
        </a:xfrm>
        <a:prstGeom prst="roundRect">
          <a:avLst>
            <a:gd name="adj" fmla="val 10000"/>
          </a:avLst>
        </a:prstGeom>
        <a:solidFill>
          <a:srgbClr val="A2CD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fr-FR" sz="950" b="1" kern="1200">
              <a:solidFill>
                <a:sysClr val="windowText" lastClr="000000"/>
              </a:solidFill>
              <a:latin typeface="Verdana" panose="020B0604030504040204" pitchFamily="34" charset="0"/>
              <a:ea typeface="Verdana" panose="020B0604030504040204" pitchFamily="34" charset="0"/>
            </a:rPr>
            <a:t>Signature et attribution du marché</a:t>
          </a:r>
        </a:p>
      </dsp:txBody>
      <dsp:txXfrm>
        <a:off x="950498" y="1597941"/>
        <a:ext cx="3710783" cy="436551"/>
      </dsp:txXfrm>
    </dsp:sp>
    <dsp:sp modelId="{127C3259-E4A7-4E17-A206-662C908972E9}">
      <dsp:nvSpPr>
        <dsp:cNvPr id="0" name=""/>
        <dsp:cNvSpPr/>
      </dsp:nvSpPr>
      <dsp:spPr>
        <a:xfrm>
          <a:off x="1324866" y="2112479"/>
          <a:ext cx="4056759" cy="463715"/>
        </a:xfrm>
        <a:prstGeom prst="roundRect">
          <a:avLst>
            <a:gd name="adj" fmla="val 10000"/>
          </a:avLst>
        </a:prstGeom>
        <a:solidFill>
          <a:srgbClr val="A2CD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fr-FR" sz="950" b="1" kern="1200">
              <a:solidFill>
                <a:sysClr val="windowText" lastClr="000000"/>
              </a:solidFill>
              <a:latin typeface="Verdana" panose="020B0604030504040204" pitchFamily="34" charset="0"/>
              <a:ea typeface="Verdana" panose="020B0604030504040204" pitchFamily="34" charset="0"/>
            </a:rPr>
            <a:t>Exécution du contrat</a:t>
          </a:r>
        </a:p>
      </dsp:txBody>
      <dsp:txXfrm>
        <a:off x="1338448" y="2126061"/>
        <a:ext cx="3446547" cy="436551"/>
      </dsp:txXfrm>
    </dsp:sp>
    <dsp:sp modelId="{A254587A-80CF-432C-8B94-3674F06FF255}">
      <dsp:nvSpPr>
        <dsp:cNvPr id="0" name=""/>
        <dsp:cNvSpPr/>
      </dsp:nvSpPr>
      <dsp:spPr>
        <a:xfrm>
          <a:off x="4063930" y="338769"/>
          <a:ext cx="301414" cy="301414"/>
        </a:xfrm>
        <a:prstGeom prst="downArrow">
          <a:avLst>
            <a:gd name="adj1" fmla="val 55000"/>
            <a:gd name="adj2" fmla="val 45000"/>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fr-FR" sz="1300" kern="1200">
            <a:solidFill>
              <a:sysClr val="windowText" lastClr="000000"/>
            </a:solidFill>
            <a:latin typeface="Verdana" panose="020B0604030504040204" pitchFamily="34" charset="0"/>
            <a:ea typeface="Verdana" panose="020B0604030504040204" pitchFamily="34" charset="0"/>
          </a:endParaRPr>
        </a:p>
      </dsp:txBody>
      <dsp:txXfrm>
        <a:off x="4131748" y="338769"/>
        <a:ext cx="165778" cy="226814"/>
      </dsp:txXfrm>
    </dsp:sp>
    <dsp:sp modelId="{7FA2ADEE-7C6E-4F55-915E-E28ED998D10A}">
      <dsp:nvSpPr>
        <dsp:cNvPr id="0" name=""/>
        <dsp:cNvSpPr/>
      </dsp:nvSpPr>
      <dsp:spPr>
        <a:xfrm>
          <a:off x="4389914" y="866889"/>
          <a:ext cx="301414" cy="301414"/>
        </a:xfrm>
        <a:prstGeom prst="downArrow">
          <a:avLst>
            <a:gd name="adj1" fmla="val 55000"/>
            <a:gd name="adj2" fmla="val 45000"/>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fr-FR" sz="1300" kern="1200">
            <a:solidFill>
              <a:sysClr val="windowText" lastClr="000000"/>
            </a:solidFill>
            <a:latin typeface="Verdana" panose="020B0604030504040204" pitchFamily="34" charset="0"/>
            <a:ea typeface="Verdana" panose="020B0604030504040204" pitchFamily="34" charset="0"/>
          </a:endParaRPr>
        </a:p>
      </dsp:txBody>
      <dsp:txXfrm>
        <a:off x="4457732" y="866889"/>
        <a:ext cx="165778" cy="226814"/>
      </dsp:txXfrm>
    </dsp:sp>
    <dsp:sp modelId="{39EA2577-E752-4916-8A91-874DE1B8972A}">
      <dsp:nvSpPr>
        <dsp:cNvPr id="0" name=""/>
        <dsp:cNvSpPr/>
      </dsp:nvSpPr>
      <dsp:spPr>
        <a:xfrm>
          <a:off x="4715897" y="1387281"/>
          <a:ext cx="301414" cy="301414"/>
        </a:xfrm>
        <a:prstGeom prst="downArrow">
          <a:avLst>
            <a:gd name="adj1" fmla="val 55000"/>
            <a:gd name="adj2" fmla="val 45000"/>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fr-FR" sz="1300" kern="1200">
            <a:solidFill>
              <a:sysClr val="windowText" lastClr="000000"/>
            </a:solidFill>
            <a:latin typeface="Verdana" panose="020B0604030504040204" pitchFamily="34" charset="0"/>
            <a:ea typeface="Verdana" panose="020B0604030504040204" pitchFamily="34" charset="0"/>
          </a:endParaRPr>
        </a:p>
      </dsp:txBody>
      <dsp:txXfrm>
        <a:off x="4783715" y="1387281"/>
        <a:ext cx="165778" cy="226814"/>
      </dsp:txXfrm>
    </dsp:sp>
    <dsp:sp modelId="{64778459-3856-4503-8613-A3DF580EA739}">
      <dsp:nvSpPr>
        <dsp:cNvPr id="0" name=""/>
        <dsp:cNvSpPr/>
      </dsp:nvSpPr>
      <dsp:spPr>
        <a:xfrm>
          <a:off x="5041881" y="1920553"/>
          <a:ext cx="301414" cy="301414"/>
        </a:xfrm>
        <a:prstGeom prst="downArrow">
          <a:avLst>
            <a:gd name="adj1" fmla="val 55000"/>
            <a:gd name="adj2" fmla="val 45000"/>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fr-FR" sz="1300" kern="1200">
            <a:solidFill>
              <a:sysClr val="windowText" lastClr="000000"/>
            </a:solidFill>
            <a:latin typeface="Verdana" panose="020B0604030504040204" pitchFamily="34" charset="0"/>
            <a:ea typeface="Verdana" panose="020B0604030504040204" pitchFamily="34" charset="0"/>
          </a:endParaRPr>
        </a:p>
      </dsp:txBody>
      <dsp:txXfrm>
        <a:off x="5109699" y="1920553"/>
        <a:ext cx="165778" cy="22681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F599-D537-4AD2-B6B4-E5E7A6C7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10</Pages>
  <Words>2273</Words>
  <Characters>12507</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DA ROCHA</dc:creator>
  <cp:keywords/>
  <dc:description/>
  <cp:lastModifiedBy>SANTAMARIA Juliette</cp:lastModifiedBy>
  <cp:revision>33</cp:revision>
  <cp:lastPrinted>2024-03-26T14:12:00Z</cp:lastPrinted>
  <dcterms:created xsi:type="dcterms:W3CDTF">2024-02-13T13:28:00Z</dcterms:created>
  <dcterms:modified xsi:type="dcterms:W3CDTF">2026-02-18T14:13:00Z</dcterms:modified>
</cp:coreProperties>
</file>